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44" w:rsidRDefault="005B5B90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4365" cy="634365"/>
                <wp:effectExtent l="0" t="0" r="0" b="0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AA5A4" id="shape_0" o:spid="_x0000_s1026" style="position:absolute;margin-left:0;margin-top:.05pt;width:49.95pt;height:49.9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" o:allowincell="f" filled="f" stroked="f" strokecolor="#3465a4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585A" id="_x0000_tole_rId2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af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Fja5p9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ole_rI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344" w:rsidRDefault="005B5B90">
      <w:pPr>
        <w:pStyle w:val="a4"/>
        <w:jc w:val="left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127115" cy="570865"/>
                <wp:effectExtent l="13335" t="12065" r="12700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115" cy="570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3344" w:rsidRDefault="00EC5110">
                            <w:pPr>
                              <w:pStyle w:val="user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.65pt;margin-top:2.5pt;width:482.4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" o:allowincell="f" strokecolor="white">
                <v:fill opacity="32896f"/>
                <v:stroke joinstyle="round"/>
                <v:textbox>
                  <w:txbxContent>
                    <w:p w:rsidR="00503344" w:rsidRDefault="00EC5110">
                      <w:pPr>
                        <w:pStyle w:val="user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</v:rect>
            </w:pict>
          </mc:Fallback>
        </mc:AlternateContent>
      </w:r>
      <w:r w:rsidR="00EC5110">
        <w:rPr>
          <w:sz w:val="28"/>
          <w:szCs w:val="28"/>
        </w:rPr>
        <w:t xml:space="preserve"> </w:t>
      </w:r>
    </w:p>
    <w:p w:rsidR="00503344" w:rsidRDefault="00503344">
      <w:pPr>
        <w:pStyle w:val="a4"/>
        <w:jc w:val="left"/>
        <w:rPr>
          <w:i/>
          <w:sz w:val="28"/>
          <w:szCs w:val="28"/>
        </w:rPr>
      </w:pPr>
    </w:p>
    <w:p w:rsidR="00503344" w:rsidRDefault="005B5B90">
      <w:pPr>
        <w:pStyle w:val="a4"/>
        <w:jc w:val="lef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127115" cy="520065"/>
                <wp:effectExtent l="13335" t="12065" r="1270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115" cy="520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3344" w:rsidRDefault="00EC5110">
                            <w:pPr>
                              <w:pStyle w:val="a4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7.65pt;margin-top:6.3pt;width:482.45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" o:allowincell="f" strokecolor="white">
                <v:fill opacity="32896f"/>
                <v:stroke joinstyle="round"/>
                <v:textbox>
                  <w:txbxContent>
                    <w:p w:rsidR="00503344" w:rsidRDefault="00EC5110">
                      <w:pPr>
                        <w:pStyle w:val="a4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</v:rect>
            </w:pict>
          </mc:Fallback>
        </mc:AlternateContent>
      </w:r>
    </w:p>
    <w:p w:rsidR="00503344" w:rsidRDefault="00503344">
      <w:pPr>
        <w:pStyle w:val="a4"/>
        <w:jc w:val="left"/>
        <w:rPr>
          <w:i/>
          <w:sz w:val="28"/>
          <w:szCs w:val="28"/>
        </w:rPr>
      </w:pPr>
    </w:p>
    <w:p w:rsidR="00503344" w:rsidRDefault="00503344">
      <w:pPr>
        <w:pStyle w:val="a4"/>
        <w:jc w:val="left"/>
        <w:rPr>
          <w:i/>
          <w:sz w:val="28"/>
          <w:szCs w:val="28"/>
        </w:rPr>
      </w:pPr>
    </w:p>
    <w:p w:rsidR="00503344" w:rsidRDefault="005B5B90">
      <w:pPr>
        <w:pStyle w:val="a4"/>
        <w:jc w:val="lef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8765" cy="0"/>
                <wp:effectExtent l="22860" t="20320" r="25400" b="273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876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09A7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2.15pt" to="514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5OFQIAACkEAAAOAAAAZHJzL2Uyb0RvYy54bWysU02P2yAQvVfqf0DcE9uJ15u14qwqO+kl&#10;7Uba7Q8ggGNUDAhInKjqf+9APrRpL1VVH/DAzDzezDz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" o:allowincell="f" strokecolor="yellow" strokeweight="1.06mm">
                <v:fill o:detectmouseclick="t"/>
              </v:lin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8765" cy="0"/>
                <wp:effectExtent l="22860" t="23495" r="25400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876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ED1D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9.15pt" to="514.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" o:allowincell="f" strokecolor="aqua" strokeweight="1.06mm">
                <v:fill o:detectmouseclick="t"/>
              </v:line>
            </w:pict>
          </mc:Fallback>
        </mc:AlternateContent>
      </w:r>
    </w:p>
    <w:p w:rsidR="00503344" w:rsidRDefault="00503344">
      <w:pPr>
        <w:jc w:val="center"/>
        <w:rPr>
          <w:b/>
          <w:sz w:val="32"/>
          <w:szCs w:val="32"/>
        </w:rPr>
      </w:pPr>
    </w:p>
    <w:p w:rsidR="00503344" w:rsidRDefault="00EC5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  </w:t>
      </w:r>
    </w:p>
    <w:p w:rsidR="00503344" w:rsidRDefault="00EC511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503344" w:rsidRDefault="00EC5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10.06.2026г.                                                                                                    № 94</w:t>
      </w:r>
    </w:p>
    <w:p w:rsidR="00503344" w:rsidRDefault="00EC511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п.</w:t>
      </w:r>
      <w:r>
        <w:rPr>
          <w:b/>
          <w:sz w:val="28"/>
          <w:szCs w:val="28"/>
        </w:rPr>
        <w:t xml:space="preserve"> Нижнеангарск</w:t>
      </w:r>
    </w:p>
    <w:p w:rsidR="00503344" w:rsidRDefault="00503344">
      <w:pPr>
        <w:jc w:val="center"/>
        <w:rPr>
          <w:b/>
          <w:sz w:val="28"/>
          <w:szCs w:val="28"/>
        </w:rPr>
      </w:pPr>
    </w:p>
    <w:p w:rsidR="00503344" w:rsidRDefault="00EC5110">
      <w:pPr>
        <w:ind w:right="45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приложение к постановлению администрации МО «Северо – Байкальский район» </w:t>
      </w:r>
      <w:r>
        <w:rPr>
          <w:rFonts w:eastAsia="Calibri"/>
          <w:sz w:val="26"/>
          <w:szCs w:val="26"/>
          <w:lang w:eastAsia="en-US"/>
        </w:rPr>
        <w:t>от 26.10.2022г. № 218 «Об утверждении муниципальной программы муниципального образования «Северо-Байкальский район» «Развитие малого и среднего предпринимательства в Северо-Байкальском районе»</w:t>
      </w:r>
    </w:p>
    <w:p w:rsidR="00503344" w:rsidRDefault="00EC5110">
      <w:pPr>
        <w:widowControl w:val="0"/>
        <w:ind w:right="-1" w:firstLine="567"/>
        <w:jc w:val="both"/>
        <w:rPr>
          <w:sz w:val="26"/>
          <w:szCs w:val="26"/>
        </w:rPr>
      </w:pPr>
      <w:r>
        <w:rPr>
          <w:bCs/>
          <w:spacing w:val="-2"/>
          <w:sz w:val="26"/>
          <w:szCs w:val="26"/>
        </w:rPr>
        <w:t xml:space="preserve">  </w:t>
      </w:r>
    </w:p>
    <w:p w:rsidR="00503344" w:rsidRDefault="00EC5110">
      <w:pPr>
        <w:widowControl w:val="0"/>
        <w:ind w:right="-1" w:firstLine="567"/>
        <w:jc w:val="both"/>
        <w:rPr>
          <w:sz w:val="26"/>
          <w:szCs w:val="26"/>
        </w:rPr>
      </w:pPr>
      <w:r>
        <w:rPr>
          <w:bCs/>
          <w:spacing w:val="-2"/>
          <w:sz w:val="26"/>
          <w:szCs w:val="26"/>
        </w:rPr>
        <w:t xml:space="preserve"> </w:t>
      </w:r>
      <w:r>
        <w:rPr>
          <w:rFonts w:eastAsia="Calibri"/>
          <w:bCs/>
          <w:color w:val="000000"/>
          <w:spacing w:val="-2"/>
          <w:sz w:val="26"/>
          <w:szCs w:val="26"/>
          <w:lang w:eastAsia="en-US"/>
        </w:rPr>
        <w:t>В соответствии с Решением Совета депутатов   МО «Север- Байкальский район» Республики Бурятия от 24.12.2025г. № 137-</w:t>
      </w:r>
      <w:r>
        <w:rPr>
          <w:rFonts w:eastAsia="Calibri"/>
          <w:bCs/>
          <w:color w:val="000000"/>
          <w:spacing w:val="-2"/>
          <w:sz w:val="26"/>
          <w:szCs w:val="26"/>
          <w:lang w:val="en-US" w:eastAsia="en-US"/>
        </w:rPr>
        <w:t>VII</w:t>
      </w:r>
      <w:r w:rsidRPr="008F0080">
        <w:rPr>
          <w:rFonts w:eastAsia="Calibri"/>
          <w:bCs/>
          <w:color w:val="000000"/>
          <w:spacing w:val="-2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</w:rPr>
        <w:t xml:space="preserve">«О бюджете муниципального образования «Северо-Байкальский район» на 2026 год и на плановый период 2027 и 2028 годов», </w:t>
      </w:r>
      <w:r>
        <w:rPr>
          <w:rFonts w:eastAsia="Calibri"/>
          <w:bCs/>
          <w:spacing w:val="-2"/>
          <w:sz w:val="26"/>
          <w:szCs w:val="26"/>
          <w:lang w:eastAsia="en-US"/>
        </w:rPr>
        <w:t>во исполнение постановления Администрации муниципального образования «Северо-Байкальский район» от 29.12.2021г. № 271 «Об утверждении Порядка разработки, реализации и оценки эффективности муниципальных программ муниципального образования «Северо-Байкальский район»</w:t>
      </w:r>
      <w:r w:rsidR="008F0080">
        <w:rPr>
          <w:rFonts w:eastAsia="Calibri"/>
          <w:bCs/>
          <w:spacing w:val="-2"/>
          <w:sz w:val="26"/>
          <w:szCs w:val="26"/>
          <w:lang w:eastAsia="en-US"/>
        </w:rPr>
        <w:t>, п о</w:t>
      </w:r>
      <w:r>
        <w:rPr>
          <w:bCs/>
          <w:spacing w:val="-2"/>
          <w:sz w:val="26"/>
          <w:szCs w:val="26"/>
        </w:rPr>
        <w:t xml:space="preserve"> с т а н о в л я ю:</w:t>
      </w:r>
    </w:p>
    <w:p w:rsidR="00503344" w:rsidRDefault="00EC51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приложение к постановлению Администрации МО «Северо-Байкальский район» от 26.10.2022г. № 218 </w:t>
      </w:r>
      <w:r>
        <w:rPr>
          <w:rFonts w:eastAsia="Calibri"/>
          <w:sz w:val="26"/>
          <w:szCs w:val="26"/>
          <w:lang w:eastAsia="en-US"/>
        </w:rPr>
        <w:t xml:space="preserve">«Об утверждении муниципальной программы муниципального образования «Северо-Байкальский район» «Развитие малого и среднего предпринимательства в Северо-Байкальском районе» </w:t>
      </w:r>
      <w:r>
        <w:rPr>
          <w:sz w:val="26"/>
          <w:szCs w:val="26"/>
        </w:rPr>
        <w:t>следующие изменения:</w:t>
      </w:r>
    </w:p>
    <w:p w:rsidR="00503344" w:rsidRDefault="00EC51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приложение изложить в новой редакции, согласно приложению к настоящему постановлению.</w:t>
      </w:r>
    </w:p>
    <w:p w:rsidR="00503344" w:rsidRDefault="00EC511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  Контроль за исполнением настоящего постановления возложить на заместителя руководителя Администрации МО «Северо-Байкальский район» по экономическим вопросам</w:t>
      </w:r>
      <w:r w:rsidR="008F0080">
        <w:rPr>
          <w:sz w:val="26"/>
          <w:szCs w:val="26"/>
        </w:rPr>
        <w:t xml:space="preserve"> </w:t>
      </w:r>
      <w:r>
        <w:rPr>
          <w:sz w:val="26"/>
          <w:szCs w:val="26"/>
        </w:rPr>
        <w:t>(А.Ю.Федорченко).</w:t>
      </w:r>
    </w:p>
    <w:p w:rsidR="00503344" w:rsidRDefault="00EC5110">
      <w:pPr>
        <w:pStyle w:val="af9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iCs/>
          <w:sz w:val="26"/>
          <w:szCs w:val="26"/>
        </w:rPr>
        <w:t>Настоящее постановление вступает в силу со дня его официального опубликования (обнародования).</w:t>
      </w:r>
    </w:p>
    <w:p w:rsidR="00503344" w:rsidRDefault="00503344">
      <w:pPr>
        <w:widowControl w:val="0"/>
        <w:ind w:right="-1" w:firstLine="567"/>
        <w:jc w:val="both"/>
        <w:rPr>
          <w:sz w:val="28"/>
          <w:szCs w:val="28"/>
        </w:rPr>
      </w:pPr>
    </w:p>
    <w:p w:rsidR="00503344" w:rsidRDefault="00EC5110">
      <w:pPr>
        <w:widowControl w:val="0"/>
        <w:ind w:right="-1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Глава-Руководитель                                                   И.В.</w:t>
      </w:r>
      <w:r w:rsidR="005B5B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Пухарев</w:t>
      </w:r>
    </w:p>
    <w:p w:rsidR="008F0080" w:rsidRDefault="008F0080">
      <w:pPr>
        <w:rPr>
          <w:sz w:val="20"/>
          <w:szCs w:val="20"/>
        </w:rPr>
      </w:pPr>
    </w:p>
    <w:p w:rsidR="008F0080" w:rsidRDefault="008F0080">
      <w:pPr>
        <w:rPr>
          <w:sz w:val="20"/>
          <w:szCs w:val="20"/>
        </w:rPr>
      </w:pPr>
    </w:p>
    <w:p w:rsidR="00503344" w:rsidRDefault="00EC5110">
      <w:pPr>
        <w:rPr>
          <w:sz w:val="20"/>
          <w:szCs w:val="20"/>
        </w:rPr>
      </w:pPr>
      <w:r>
        <w:rPr>
          <w:sz w:val="20"/>
          <w:szCs w:val="20"/>
        </w:rPr>
        <w:t xml:space="preserve">исп: Шинкаренко </w:t>
      </w:r>
      <w:r w:rsidR="008F0080">
        <w:rPr>
          <w:sz w:val="20"/>
          <w:szCs w:val="20"/>
        </w:rPr>
        <w:t>Е.Н. т</w:t>
      </w:r>
      <w:r>
        <w:rPr>
          <w:sz w:val="20"/>
          <w:szCs w:val="20"/>
        </w:rPr>
        <w:t>ел.:8/30130/47322</w:t>
      </w:r>
    </w:p>
    <w:p w:rsidR="00503344" w:rsidRDefault="00EC5110">
      <w:pPr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503344" w:rsidRDefault="00EC5110">
      <w:pPr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постановлению администрации</w:t>
      </w:r>
    </w:p>
    <w:p w:rsidR="00503344" w:rsidRDefault="00EC5110">
      <w:pPr>
        <w:ind w:left="4253"/>
        <w:jc w:val="right"/>
        <w:rPr>
          <w:sz w:val="20"/>
          <w:szCs w:val="20"/>
        </w:rPr>
      </w:pPr>
      <w:r>
        <w:rPr>
          <w:sz w:val="20"/>
          <w:szCs w:val="20"/>
        </w:rPr>
        <w:t>МО «Северо-Байкальский район»</w:t>
      </w:r>
    </w:p>
    <w:p w:rsidR="00503344" w:rsidRDefault="00EC5110">
      <w:pPr>
        <w:widowControl w:val="0"/>
        <w:ind w:left="5812"/>
        <w:jc w:val="right"/>
        <w:outlineLvl w:val="2"/>
        <w:rPr>
          <w:sz w:val="20"/>
          <w:szCs w:val="20"/>
        </w:rPr>
      </w:pPr>
      <w:r>
        <w:rPr>
          <w:rFonts w:eastAsia="MS Mincho"/>
          <w:sz w:val="20"/>
          <w:szCs w:val="20"/>
          <w:lang w:eastAsia="ja-JP"/>
        </w:rPr>
        <w:t>от 10.06.2026г. № 94</w:t>
      </w:r>
    </w:p>
    <w:p w:rsidR="00503344" w:rsidRDefault="00503344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503344" w:rsidRDefault="00EC5110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Муниципальная программа муниципального образования</w:t>
      </w:r>
    </w:p>
    <w:p w:rsidR="00503344" w:rsidRDefault="00EC5110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«Северо-Байкальский район» </w:t>
      </w:r>
    </w:p>
    <w:p w:rsidR="00503344" w:rsidRDefault="00EC5110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«Развитие малого и среднего предпринимательства в Северо-Байкальском районе»</w:t>
      </w:r>
    </w:p>
    <w:p w:rsidR="00503344" w:rsidRDefault="00503344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503344" w:rsidRDefault="00EC5110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ПАСПОРТ</w:t>
      </w:r>
    </w:p>
    <w:tbl>
      <w:tblPr>
        <w:tblW w:w="10421" w:type="dxa"/>
        <w:jc w:val="center"/>
        <w:tblLayout w:type="fixed"/>
        <w:tblLook w:val="0000" w:firstRow="0" w:lastRow="0" w:firstColumn="0" w:lastColumn="0" w:noHBand="0" w:noVBand="0"/>
      </w:tblPr>
      <w:tblGrid>
        <w:gridCol w:w="2091"/>
        <w:gridCol w:w="8330"/>
      </w:tblGrid>
      <w:tr w:rsidR="00503344">
        <w:trPr>
          <w:trHeight w:val="365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outlineLvl w:val="1"/>
            </w:pPr>
            <w:r>
              <w:rPr>
                <w:sz w:val="20"/>
                <w:szCs w:val="20"/>
              </w:rPr>
              <w:t>Развитие малого и среднего предпринимательства в Северо-Байкальском районе</w:t>
            </w:r>
          </w:p>
        </w:tc>
      </w:tr>
      <w:tr w:rsidR="00503344">
        <w:trPr>
          <w:trHeight w:val="63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</w:pPr>
            <w:r>
              <w:rPr>
                <w:rFonts w:eastAsia="Arial Unicode MS"/>
                <w:color w:val="000000"/>
                <w:sz w:val="20"/>
                <w:szCs w:val="20"/>
              </w:rPr>
              <w:t>Отдел экономики Администрации МО «Северо-Байкальский район».</w:t>
            </w:r>
          </w:p>
        </w:tc>
      </w:tr>
      <w:tr w:rsidR="00503344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Соисполнители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</w:pPr>
            <w:r>
              <w:rPr>
                <w:sz w:val="20"/>
                <w:szCs w:val="20"/>
              </w:rPr>
              <w:t xml:space="preserve"> С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убъекты малого и среднего предпринимательства Северо-Байкальского района</w:t>
            </w:r>
          </w:p>
          <w:p w:rsidR="00503344" w:rsidRDefault="00EC5110">
            <w:pPr>
              <w:jc w:val="both"/>
            </w:pPr>
            <w:r>
              <w:rPr>
                <w:sz w:val="20"/>
                <w:szCs w:val="20"/>
              </w:rPr>
              <w:t>Координационный совет по развитию малого и среднего предпринимательства при администрации МО «Северо-Байкальский район»;</w:t>
            </w:r>
          </w:p>
        </w:tc>
      </w:tr>
      <w:tr w:rsidR="00503344">
        <w:trPr>
          <w:trHeight w:val="1061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Цели 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</w:pPr>
            <w:r>
              <w:rPr>
                <w:sz w:val="20"/>
                <w:szCs w:val="20"/>
              </w:rPr>
              <w:t>Содействие развитию малого и среднего предпринимательства, самозаня</w:t>
            </w:r>
            <w:bookmarkStart w:id="0" w:name="_GoBack"/>
            <w:bookmarkEnd w:id="0"/>
            <w:r>
              <w:rPr>
                <w:sz w:val="20"/>
                <w:szCs w:val="20"/>
              </w:rPr>
              <w:t>тых граждан, а так же формирование инвестиционного климата  и повышение инвестиционной привлекательности МО «Северо-Байкальский  район».</w:t>
            </w:r>
          </w:p>
        </w:tc>
      </w:tr>
      <w:tr w:rsidR="00503344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pStyle w:val="ConsPlusNormal0"/>
              <w:jc w:val="both"/>
            </w:pPr>
            <w:r>
              <w:rPr>
                <w:sz w:val="20"/>
                <w:szCs w:val="20"/>
              </w:rPr>
              <w:t xml:space="preserve"> Обеспечение доступа субъектов малого предпринимательства к финансовым, информационным ресурсам, снижение административных барьеров при создании и ведении бизнеса</w:t>
            </w:r>
          </w:p>
        </w:tc>
      </w:tr>
      <w:tr w:rsidR="00503344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Целевые индикаторы (показатели)</w:t>
            </w:r>
          </w:p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suppressLineNumbers/>
              <w:jc w:val="both"/>
            </w:pPr>
            <w:r>
              <w:rPr>
                <w:rFonts w:ascii="Times New Roman" w:hAnsi="Times New Roman" w:cs="Times New Roman"/>
              </w:rPr>
              <w:t>1. Количество зарегистрированных субъектов малого и среднего предпринимательства – ед.;</w:t>
            </w:r>
          </w:p>
          <w:p w:rsidR="00503344" w:rsidRDefault="00EC5110">
            <w:pPr>
              <w:pStyle w:val="ConsPlusCell"/>
              <w:suppressLineNumbers/>
              <w:jc w:val="both"/>
            </w:pPr>
            <w:r>
              <w:rPr>
                <w:rFonts w:ascii="Times New Roman" w:hAnsi="Times New Roman" w:cs="Times New Roman"/>
              </w:rPr>
              <w:t>2. Количество СМП, получивших субсидии, в связи с осуществлением регулярных перевозок пассажиров и багажа автомобильным транспортом по муниципальным маршрутам на территории МО «Северо-Байкальский район» – ед.;</w:t>
            </w:r>
          </w:p>
          <w:p w:rsidR="00503344" w:rsidRDefault="00EC5110">
            <w:pPr>
              <w:pStyle w:val="ConsPlusCell"/>
              <w:suppressLineNumbers/>
              <w:jc w:val="both"/>
            </w:pPr>
            <w:r>
              <w:rPr>
                <w:rFonts w:ascii="Times New Roman" w:hAnsi="Times New Roman" w:cs="Times New Roman"/>
              </w:rPr>
              <w:t>3. Количество проведенных заседаний Координационного совета по развитию МСП – ед.;</w:t>
            </w:r>
          </w:p>
          <w:p w:rsidR="00503344" w:rsidRDefault="00EC5110">
            <w:pPr>
              <w:pStyle w:val="ConsPlusCell"/>
              <w:suppressLineNumbers/>
              <w:jc w:val="both"/>
            </w:pPr>
            <w:r>
              <w:rPr>
                <w:rFonts w:ascii="Times New Roman" w:hAnsi="Times New Roman" w:cs="Times New Roman"/>
              </w:rPr>
              <w:t>4. Количество молодежи, вовлеченной в предпринимательскую деятельность – ед.;</w:t>
            </w:r>
          </w:p>
          <w:p w:rsidR="00503344" w:rsidRDefault="00EC5110">
            <w:pPr>
              <w:shd w:val="clear" w:color="auto" w:fill="FFFFFF"/>
              <w:jc w:val="both"/>
            </w:pPr>
            <w:r>
              <w:rPr>
                <w:sz w:val="20"/>
                <w:szCs w:val="20"/>
              </w:rPr>
              <w:t>5. Количество субъектов МСП и самозанятых получивших образовательную, информационную и консультационную поддержку – ед.;</w:t>
            </w:r>
          </w:p>
          <w:p w:rsidR="00503344" w:rsidRDefault="00EC5110">
            <w:pPr>
              <w:shd w:val="clear" w:color="auto" w:fill="FFFFFF"/>
              <w:jc w:val="both"/>
            </w:pPr>
            <w:r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6. количество размещенных в сети Интернет актуальных информационных материалов для субъектов малого и среднего предпринимательства – ед.</w:t>
            </w:r>
          </w:p>
        </w:tc>
      </w:tr>
      <w:tr w:rsidR="00503344">
        <w:trPr>
          <w:trHeight w:val="762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rPr>
                <w:sz w:val="20"/>
                <w:szCs w:val="20"/>
              </w:rPr>
              <w:t>2022-2027гг.</w:t>
            </w:r>
          </w:p>
        </w:tc>
      </w:tr>
      <w:tr w:rsidR="00503344">
        <w:trPr>
          <w:trHeight w:val="77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sz w:val="20"/>
                <w:szCs w:val="20"/>
              </w:rPr>
              <w:t>Объемы и источники финансирования программы по годам реализации (тыс. руб.)</w:t>
            </w:r>
          </w:p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</w:pPr>
            <w:r>
              <w:rPr>
                <w:sz w:val="20"/>
                <w:szCs w:val="20"/>
              </w:rPr>
              <w:t>Объем финансирования программы (в  тыс.руб.):1466,0</w:t>
            </w:r>
          </w:p>
          <w:tbl>
            <w:tblPr>
              <w:tblW w:w="8101" w:type="dxa"/>
              <w:tblLayout w:type="fixed"/>
              <w:tblLook w:val="0000" w:firstRow="0" w:lastRow="0" w:firstColumn="0" w:lastColumn="0" w:noHBand="0" w:noVBand="0"/>
            </w:tblPr>
            <w:tblGrid>
              <w:gridCol w:w="1065"/>
              <w:gridCol w:w="1710"/>
              <w:gridCol w:w="876"/>
              <w:gridCol w:w="1011"/>
              <w:gridCol w:w="1131"/>
              <w:gridCol w:w="1254"/>
              <w:gridCol w:w="1054"/>
            </w:tblGrid>
            <w:tr w:rsidR="00503344">
              <w:tc>
                <w:tcPr>
                  <w:tcW w:w="27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b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Всего*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МБ *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ВИ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766,0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362,5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50334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766,0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362,5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50334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50334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50334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  <w:p w:rsidR="00503344" w:rsidRDefault="0050334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03344"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03344" w:rsidRDefault="00EC5110">
                  <w:pPr>
                    <w:widowControl w:val="0"/>
                    <w:tabs>
                      <w:tab w:val="left" w:pos="240"/>
                    </w:tabs>
                    <w:jc w:val="center"/>
                  </w:pPr>
                  <w:r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03344" w:rsidRDefault="00503344">
                  <w:pPr>
                    <w:widowControl w:val="0"/>
                    <w:tabs>
                      <w:tab w:val="left" w:pos="2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  <w:p w:rsidR="00503344" w:rsidRDefault="0050334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03344" w:rsidRDefault="00EC5110">
                  <w:pPr>
                    <w:widowControl w:val="0"/>
                    <w:tabs>
                      <w:tab w:val="left" w:pos="240"/>
                    </w:tabs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   2027</w:t>
                  </w: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План по </w:t>
                  </w:r>
                  <w:r>
                    <w:rPr>
                      <w:sz w:val="20"/>
                      <w:szCs w:val="20"/>
                    </w:rPr>
                    <w:lastRenderedPageBreak/>
                    <w:t>программе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100,0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03344" w:rsidRDefault="00503344">
                  <w:pPr>
                    <w:widowControl w:val="0"/>
                    <w:tabs>
                      <w:tab w:val="left" w:pos="2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c>
                <w:tcPr>
                  <w:tcW w:w="1065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03344" w:rsidRDefault="00EC5110">
                  <w:pPr>
                    <w:widowControl w:val="0"/>
                    <w:tabs>
                      <w:tab w:val="left" w:pos="240"/>
                    </w:tabs>
                    <w:jc w:val="both"/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t>План по программе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503344">
              <w:tc>
                <w:tcPr>
                  <w:tcW w:w="106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03344" w:rsidRDefault="00503344">
                  <w:pPr>
                    <w:widowControl w:val="0"/>
                    <w:tabs>
                      <w:tab w:val="left" w:pos="2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t>Утверждено в бюджете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503344">
              <w:tc>
                <w:tcPr>
                  <w:tcW w:w="277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tabs>
                      <w:tab w:val="left" w:pos="240"/>
                    </w:tabs>
                    <w:jc w:val="both"/>
                  </w:pPr>
                  <w:r>
                    <w:rPr>
                      <w:sz w:val="20"/>
                      <w:szCs w:val="20"/>
                    </w:rPr>
                    <w:tab/>
                    <w:t>Итого по плану программы</w:t>
                  </w:r>
                </w:p>
              </w:tc>
              <w:tc>
                <w:tcPr>
                  <w:tcW w:w="8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1466,0</w:t>
                  </w:r>
                </w:p>
              </w:tc>
              <w:tc>
                <w:tcPr>
                  <w:tcW w:w="101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1062,5</w:t>
                  </w:r>
                </w:p>
              </w:tc>
              <w:tc>
                <w:tcPr>
                  <w:tcW w:w="10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503344">
              <w:trPr>
                <w:trHeight w:val="878"/>
              </w:trPr>
              <w:tc>
                <w:tcPr>
                  <w:tcW w:w="27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tabs>
                      <w:tab w:val="left" w:pos="465"/>
                    </w:tabs>
                    <w:jc w:val="center"/>
                  </w:pPr>
                  <w:r>
                    <w:rPr>
                      <w:sz w:val="20"/>
                      <w:szCs w:val="20"/>
                    </w:rPr>
                    <w:t>Итого по утвержденному .финансированию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1466,0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403,5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1062,5</w:t>
                  </w:r>
                </w:p>
              </w:tc>
              <w:tc>
                <w:tcPr>
                  <w:tcW w:w="1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EC5110">
                  <w:pPr>
                    <w:widowControl w:val="0"/>
                    <w:jc w:val="center"/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503344" w:rsidRDefault="00503344">
            <w:pPr>
              <w:ind w:firstLine="425"/>
              <w:jc w:val="both"/>
              <w:rPr>
                <w:i/>
                <w:sz w:val="20"/>
                <w:szCs w:val="20"/>
                <w:shd w:val="clear" w:color="auto" w:fill="00FF00"/>
              </w:rPr>
            </w:pPr>
          </w:p>
        </w:tc>
      </w:tr>
    </w:tbl>
    <w:p w:rsidR="00503344" w:rsidRDefault="00503344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  <w:sz w:val="20"/>
          <w:szCs w:val="20"/>
        </w:rPr>
      </w:pPr>
    </w:p>
    <w:p w:rsidR="00503344" w:rsidRDefault="00503344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503344" w:rsidRDefault="00503344">
      <w:pPr>
        <w:tabs>
          <w:tab w:val="left" w:pos="7797"/>
        </w:tabs>
        <w:ind w:right="-1"/>
        <w:jc w:val="center"/>
        <w:rPr>
          <w:rFonts w:eastAsia="Arial"/>
          <w:b/>
          <w:bCs/>
          <w:w w:val="110"/>
        </w:rPr>
      </w:pPr>
    </w:p>
    <w:p w:rsidR="00503344" w:rsidRDefault="00EC5110">
      <w:pPr>
        <w:tabs>
          <w:tab w:val="left" w:pos="7797"/>
        </w:tabs>
        <w:ind w:right="-1"/>
        <w:jc w:val="center"/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 w:rsidR="00503344" w:rsidRDefault="00EC5110">
      <w:pPr>
        <w:pStyle w:val="ConsPlusNormal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Малое и среднее предпринимательство (далее по тексту – МСП) является на сегодня неотъемлемой частью социального-экономического развития территории, без которого не может эффективно развиваться экономика. МСП способствует насыщению товарного рынка конкурентоспособной продукцией и услугами, повышению занятости населения путем сохранения и создания новых рабочих мест, внедрению новых форм организации производства, услуг и сервиса, продвижению товаров и услуг к потребителю.</w:t>
      </w:r>
    </w:p>
    <w:p w:rsidR="00503344" w:rsidRDefault="00EC5110">
      <w:pPr>
        <w:pStyle w:val="ConsPlusNormal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программно-целевого метода для решения проблем развития малого и среднего предпринимательства является целесообразным, поскольку данные проблемы носят комплексный характер, а их решение окажет существенное положительное влияние на социальное благополучие общества, экономическое развитие и рост производства.</w:t>
      </w:r>
    </w:p>
    <w:p w:rsidR="00503344" w:rsidRDefault="00EC5110">
      <w:pPr>
        <w:pStyle w:val="ConsPlusNormal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Одним из показателей, характеризующих развитие МСП, является численность и структура малого бизнеса.</w:t>
      </w:r>
    </w:p>
    <w:p w:rsidR="00503344" w:rsidRDefault="00EC5110">
      <w:pPr>
        <w:jc w:val="both"/>
      </w:pPr>
      <w:r>
        <w:t xml:space="preserve">На территории района на 01.01.2026г. осуществляют деятельность 271 субъект малого и среднего предпринимательства, из них: 64 малых и микро-предприятий и 207 индивидуальных </w:t>
      </w:r>
      <w:r w:rsidR="005B5B90">
        <w:t>предпринимателей</w:t>
      </w:r>
      <w:r>
        <w:t>.</w:t>
      </w:r>
    </w:p>
    <w:p w:rsidR="00503344" w:rsidRDefault="00503344">
      <w:pPr>
        <w:jc w:val="both"/>
      </w:pPr>
    </w:p>
    <w:tbl>
      <w:tblPr>
        <w:tblW w:w="10268" w:type="dxa"/>
        <w:jc w:val="center"/>
        <w:tblLayout w:type="fixed"/>
        <w:tblLook w:val="0000" w:firstRow="0" w:lastRow="0" w:firstColumn="0" w:lastColumn="0" w:noHBand="0" w:noVBand="0"/>
      </w:tblPr>
      <w:tblGrid>
        <w:gridCol w:w="4080"/>
        <w:gridCol w:w="1635"/>
        <w:gridCol w:w="1930"/>
        <w:gridCol w:w="2623"/>
      </w:tblGrid>
      <w:tr w:rsidR="00503344">
        <w:trPr>
          <w:jc w:val="center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2025/2024 в %</w:t>
            </w:r>
          </w:p>
        </w:tc>
      </w:tr>
      <w:tr w:rsidR="00503344">
        <w:trPr>
          <w:jc w:val="center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организаций, ед.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503344">
        <w:trPr>
          <w:jc w:val="center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ИП, ед.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102,5</w:t>
            </w:r>
          </w:p>
        </w:tc>
      </w:tr>
      <w:tr w:rsidR="00503344">
        <w:trPr>
          <w:trHeight w:val="164"/>
          <w:jc w:val="center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101,9</w:t>
            </w:r>
          </w:p>
        </w:tc>
      </w:tr>
    </w:tbl>
    <w:p w:rsidR="00503344" w:rsidRDefault="00EC5110">
      <w:pPr>
        <w:jc w:val="both"/>
      </w:pPr>
      <w:r>
        <w:t>Оборот отгруженных товаров и выполненных работ силами субъектов малого предпринимательства всех видов деятельности за 2025 год составил 1205,46 млн. руб.</w:t>
      </w:r>
    </w:p>
    <w:p w:rsidR="00503344" w:rsidRDefault="00EC5110">
      <w:pPr>
        <w:jc w:val="both"/>
      </w:pPr>
      <w:r>
        <w:rPr>
          <w:color w:val="000000"/>
        </w:rPr>
        <w:t>В малом бизнесе оценочно работает 780 человек.</w:t>
      </w:r>
    </w:p>
    <w:p w:rsidR="00503344" w:rsidRDefault="00EC5110">
      <w:pPr>
        <w:pStyle w:val="ConsPlusNormal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малые предприятия осуществляют деятельность во всех отраслях экономики Северо-Байкальского района. С каждым годом вклад малого бизнеса в социально-экономическое развитие района становится более весомым. Малое предпринимательство обеспечивает решение проблем занятости населения, насыщения рынка разнообразными товарами и услугами путем создания новых рабочих мест.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Наибольший удельный вес в общей структуре МСП занимает оптово-розничная торговля (45,6%). Далее следуют:  </w:t>
      </w:r>
      <w:r>
        <w:rPr>
          <w:bCs/>
          <w:sz w:val="24"/>
          <w:szCs w:val="24"/>
        </w:rPr>
        <w:t>транспортировка и хранение (11,5%), сельское, лесное хозяйство, охота, рыболовство и рыбоводство (10,3%),</w:t>
      </w:r>
      <w:r>
        <w:rPr>
          <w:sz w:val="24"/>
          <w:szCs w:val="24"/>
        </w:rPr>
        <w:t xml:space="preserve"> деятельность гостиниц и общественного питания (5,6%),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строительства (4%),  </w:t>
      </w:r>
      <w:r>
        <w:rPr>
          <w:bCs/>
          <w:sz w:val="24"/>
          <w:szCs w:val="24"/>
        </w:rPr>
        <w:t>обеспечение электрической энергией, газом и паром</w:t>
      </w:r>
      <w:r>
        <w:rPr>
          <w:sz w:val="24"/>
          <w:szCs w:val="24"/>
        </w:rPr>
        <w:t xml:space="preserve"> (2,4%), обрабатывающие производства (2%),</w:t>
      </w:r>
      <w:r>
        <w:rPr>
          <w:rFonts w:eastAsia="Times New Roman"/>
          <w:bCs/>
          <w:sz w:val="24"/>
          <w:szCs w:val="24"/>
          <w:lang w:eastAsia="ru-RU"/>
        </w:rPr>
        <w:t xml:space="preserve"> водоснабжение; водоотведение, организация сбора и утилизации отходов (1,9%), сферы транспорта и связи (1,2%) </w:t>
      </w:r>
      <w:r>
        <w:rPr>
          <w:bCs/>
          <w:sz w:val="24"/>
          <w:szCs w:val="24"/>
        </w:rPr>
        <w:t>добыча полезных ископаемых (0,8%)</w:t>
      </w:r>
      <w:r>
        <w:rPr>
          <w:sz w:val="24"/>
          <w:szCs w:val="24"/>
        </w:rPr>
        <w:t xml:space="preserve">  и другие (14,7%).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Произведено пищевой продукции в действующих ценах на сумму 28,7 млн. руб., что ниже уровня 2024 года на 13 %.   Произошло снижение объемов выпуска продукции в связи с </w:t>
      </w:r>
      <w:r>
        <w:rPr>
          <w:sz w:val="24"/>
          <w:szCs w:val="24"/>
          <w:shd w:val="clear" w:color="auto" w:fill="FFFFFF"/>
        </w:rPr>
        <w:lastRenderedPageBreak/>
        <w:t>обеспечением х/б продукцией п. Янчукан пекарней п.Таксимо, снижением объемов выпуска продукции в пекарне Новый Уоян, из-за поломки печи, а также снижением выпуска рыбопродукции АО «Нижнеангарский рыбозавод».</w:t>
      </w:r>
      <w:r w:rsidR="005B5B90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Важнейшей сферой экономики и сектора МСП Северо-Байкальского района является потребительский рынок, который выполняет большую роль в создании рабочих мест ЗЗа отчетный период в действующих ценах реализовано различных товаров в объеме 1080,0 млн. руб., что выше  уровня прошлого года на 1%. Оборот общественного питания в действующих ценах составил 20,3 млн. руб., что выше уровня 2024 года на 4%. </w:t>
      </w:r>
    </w:p>
    <w:p w:rsidR="00503344" w:rsidRDefault="00EC5110">
      <w:pPr>
        <w:jc w:val="both"/>
      </w:pPr>
      <w:r>
        <w:t>За 2025 год объем платных услуг составит 450,0 млн. рублей  или 100,4% к уровню 2024 года в сопоставимых ценах.  Темп роста составил за счет увеличения  платных услуг.</w:t>
      </w:r>
    </w:p>
    <w:p w:rsidR="00503344" w:rsidRDefault="00EC5110">
      <w:pPr>
        <w:jc w:val="both"/>
      </w:pPr>
      <w:r>
        <w:t>Всего на территории района действует 112 объектов розничной торговли, 9 объектов общественного питания, 27 объектов бытового обслуживания, зарегистрированные в основном как самозанятые 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сфере торговли и потребительского рынка работает оценочно работает 300 человек.</w:t>
      </w:r>
    </w:p>
    <w:p w:rsidR="00503344" w:rsidRDefault="00EC5110">
      <w:pPr>
        <w:ind w:firstLine="567"/>
        <w:jc w:val="both"/>
      </w:pPr>
      <w:r>
        <w:t xml:space="preserve">За 2025 год оказана государственная социальная помощь на основании социального контракта 20 гражданам на общую сумму 4 млн.489 тыс.руб, </w:t>
      </w:r>
      <w:r>
        <w:rPr>
          <w:i/>
          <w:iCs/>
        </w:rPr>
        <w:t>в том  числе на открытие собственного дела :</w:t>
      </w:r>
    </w:p>
    <w:p w:rsidR="00503344" w:rsidRDefault="00EC5110">
      <w:pPr>
        <w:ind w:firstLine="567"/>
        <w:jc w:val="both"/>
        <w:rPr>
          <w:i/>
          <w:iCs/>
        </w:rPr>
      </w:pPr>
      <w:r>
        <w:rPr>
          <w:i/>
          <w:iCs/>
        </w:rPr>
        <w:t>-в сфере сельского хозяйства  4 самозанятых граждан:</w:t>
      </w:r>
    </w:p>
    <w:p w:rsidR="00503344" w:rsidRDefault="00EC5110">
      <w:pPr>
        <w:ind w:firstLine="567"/>
        <w:jc w:val="both"/>
        <w:rPr>
          <w:i/>
          <w:iCs/>
        </w:rPr>
      </w:pPr>
      <w:r>
        <w:rPr>
          <w:i/>
          <w:iCs/>
        </w:rPr>
        <w:t>-в сфере красоты 4 самозанятых граждан;</w:t>
      </w:r>
    </w:p>
    <w:p w:rsidR="00503344" w:rsidRDefault="00EC5110">
      <w:pPr>
        <w:ind w:firstLine="567"/>
        <w:jc w:val="both"/>
        <w:rPr>
          <w:i/>
          <w:iCs/>
        </w:rPr>
      </w:pPr>
      <w:r>
        <w:rPr>
          <w:i/>
          <w:iCs/>
        </w:rPr>
        <w:t>-клининговые услуги- 1 самозанятый;</w:t>
      </w:r>
    </w:p>
    <w:p w:rsidR="00503344" w:rsidRDefault="00EC5110">
      <w:pPr>
        <w:ind w:firstLine="567"/>
        <w:jc w:val="both"/>
        <w:rPr>
          <w:i/>
          <w:iCs/>
        </w:rPr>
      </w:pPr>
      <w:r>
        <w:rPr>
          <w:i/>
          <w:iCs/>
        </w:rPr>
        <w:t>-аппаратный массаж- 1 самозанятый;</w:t>
      </w:r>
    </w:p>
    <w:p w:rsidR="00503344" w:rsidRDefault="00EC5110">
      <w:pPr>
        <w:ind w:firstLine="567"/>
        <w:jc w:val="both"/>
        <w:rPr>
          <w:i/>
          <w:iCs/>
        </w:rPr>
      </w:pPr>
      <w:r>
        <w:rPr>
          <w:i/>
          <w:iCs/>
        </w:rPr>
        <w:t>-банно-оздоровительные 1 самозанятый;</w:t>
      </w:r>
    </w:p>
    <w:p w:rsidR="00503344" w:rsidRDefault="00EC5110">
      <w:pPr>
        <w:ind w:firstLine="567"/>
        <w:jc w:val="both"/>
        <w:rPr>
          <w:i/>
          <w:iCs/>
        </w:rPr>
      </w:pPr>
      <w:r>
        <w:rPr>
          <w:i/>
          <w:iCs/>
        </w:rPr>
        <w:t>-приготовление блюд на открытом огне 1 самозанятый;</w:t>
      </w:r>
    </w:p>
    <w:p w:rsidR="00503344" w:rsidRDefault="00EC5110">
      <w:pPr>
        <w:ind w:firstLine="567"/>
        <w:jc w:val="both"/>
        <w:rPr>
          <w:i/>
          <w:iCs/>
        </w:rPr>
      </w:pPr>
      <w:r>
        <w:rPr>
          <w:i/>
          <w:iCs/>
        </w:rPr>
        <w:t>-посуточная аренда квартир - 1 самозанятый.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целью обеспечения населения качественными товарами, производимыми местными товаропроизводителями, по доступным ценам организовываются ярмарки.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поддержка предпринимателей осуществляется посредством опубликования статей в новостной ленте на официальном сайте администрации МО «Северо-Байкальский район», в сетевом и печатном издании «Байкальский меридиан», через официальные страницы социальных сетей в «Контакте»  «Одноклассники».  Кроме этого, информация доводится до СМСМ через электронную почту и группы мессенджеров.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создания площадки «живого» взаимодействия между предпринимателями создан Координационный совет по развитию МСП при Администрации МО «Северо-Байкальский район».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потенциала молодежного предпринимательства обозначены приоритеты: вовлечение молодежи в социальную практику и его информирование о потенциальных возможностях развития, развитие созидательной активности молодежи. При администрации района создан в 2021 году отдел по молодежной политике. 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мероприятиям, способствующим развитию молодежного предпринимательства, следует отнести: отбор перспективных предпринимательских идей для организации молодежного предпринимательства; организация профильного обучения для приобретения молодыми людьми навыков ведения бизнеса.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программных мероприятий, а также объединение усилий организаций, образующих районную инфраструктуру поддержки МСП, позволит частично устранить факторы, препятствующие развитию предпринимательства, и значительно усилить поддержку бизнеса со стороны органов местного самоуправления Северо-Байкальского района.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проблемами развития сферы реализации Программы являются: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сфере малого и среднего предпринимательства: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территориальная отдалённость, затрудняющая воспользоваться формами государственной поддержки, которую предоставляют республиканские структуры.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недостаток собственных финансовых ресурсов;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  <w:t>высокие издержки при "вхождении на рынок" для начинающих субъектов малого и среднего предпринимательства, в том числе высокая арендная плата за нежилые помещения;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недостаток квалифицированных кадров;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сфере торговли, общественного питания и бытовых услуг: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недостаточный уровень инвестиционной активности в сфере торговли в части финансирования строительства и реконструкции торговой инфраструктуры, в том числе торговых объектов; т. Район расположен в ЦЭЗ  при строительстве и реконструкции объектов требуется проведение  экологической  экспертизы. Высокие затраты на ее проведение сдерживают развитие инфраструктуры.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отсутствие собственных оборотных средств;</w:t>
      </w:r>
    </w:p>
    <w:p w:rsidR="00503344" w:rsidRDefault="00EC5110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 дефицит   квалифицированных   кадров (связан  с  невысоким  уровнем   оплаты  труда  в торговле,  общественном  питании).</w:t>
      </w:r>
    </w:p>
    <w:p w:rsidR="00503344" w:rsidRDefault="00EC5110">
      <w:pPr>
        <w:ind w:firstLine="567"/>
        <w:jc w:val="both"/>
      </w:pPr>
      <w:r>
        <w:t>Решение 325 от 28.04.2022 О внесении изменений в решение Совета депутатов муниципального образования «Северо-Байкальский район» от 29.12.2021 № 281-VI «О бюджете муниципального образования «Северо-Байкальский район» на 2022 год и на плановый период 2023 и 2024 годов</w:t>
      </w:r>
      <w:r>
        <w:rPr>
          <w:b/>
        </w:rPr>
        <w:t>»</w:t>
      </w:r>
    </w:p>
    <w:p w:rsidR="00503344" w:rsidRDefault="00503344">
      <w:pPr>
        <w:ind w:firstLine="567"/>
        <w:jc w:val="both"/>
      </w:pPr>
    </w:p>
    <w:p w:rsidR="00503344" w:rsidRDefault="00EC5110">
      <w:pPr>
        <w:ind w:firstLine="567"/>
        <w:jc w:val="both"/>
      </w:pPr>
      <w:r>
        <w:rPr>
          <w:shd w:val="clear" w:color="auto" w:fill="FFFFFF"/>
        </w:rPr>
        <w:t>В 2025 году субсидии по поддержке субъектов МСП не выдавались,в связи с отсутствием обращений от индивидуальных предпринимателей и организаций МСП. На постоянной основе проводится консультативная поддержка личного характера,а так же с помошью обратной связи</w:t>
      </w:r>
    </w:p>
    <w:p w:rsidR="00503344" w:rsidRDefault="00503344">
      <w:pPr>
        <w:pStyle w:val="ConsPlusNormal0"/>
        <w:ind w:firstLine="567"/>
        <w:jc w:val="center"/>
        <w:rPr>
          <w:b/>
          <w:sz w:val="24"/>
          <w:szCs w:val="24"/>
        </w:rPr>
      </w:pPr>
    </w:p>
    <w:p w:rsidR="00503344" w:rsidRDefault="00EC5110">
      <w:pPr>
        <w:pStyle w:val="af9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программы</w:t>
      </w:r>
    </w:p>
    <w:p w:rsidR="00503344" w:rsidRDefault="00EC5110">
      <w:pPr>
        <w:tabs>
          <w:tab w:val="left" w:pos="284"/>
        </w:tabs>
        <w:ind w:firstLine="567"/>
        <w:jc w:val="both"/>
      </w:pPr>
      <w:r>
        <w:t>Основной целью программы является: содействие развитию малого и среднего предпринимательства, самозанятых граждан, а так же формирование инвестиционного климата  и повышение инвестиционной привлекательности МО «Северо-Байкальский  район».</w:t>
      </w:r>
    </w:p>
    <w:p w:rsidR="00503344" w:rsidRDefault="00EC5110">
      <w:pPr>
        <w:tabs>
          <w:tab w:val="left" w:pos="284"/>
        </w:tabs>
        <w:ind w:firstLine="567"/>
        <w:jc w:val="both"/>
      </w:pPr>
      <w:r>
        <w:t>Для реализации поставленной цели необходимо решение следующих задач:</w:t>
      </w:r>
    </w:p>
    <w:p w:rsidR="00503344" w:rsidRDefault="00EC5110">
      <w:pPr>
        <w:tabs>
          <w:tab w:val="left" w:pos="414"/>
          <w:tab w:val="left" w:pos="993"/>
        </w:tabs>
        <w:ind w:firstLine="567"/>
        <w:jc w:val="both"/>
      </w:pPr>
      <w:r>
        <w:rPr>
          <w:color w:val="000000"/>
        </w:rPr>
        <w:t>-  Обеспечение доступа субъектов малого предпринимательства к финансовым, информационным ресурсам, снижение административных барьеров при создании и ведении бизнеса.</w:t>
      </w:r>
    </w:p>
    <w:p w:rsidR="00503344" w:rsidRDefault="00503344">
      <w:pPr>
        <w:widowControl w:val="0"/>
        <w:jc w:val="center"/>
        <w:rPr>
          <w:b/>
        </w:rPr>
      </w:pPr>
    </w:p>
    <w:p w:rsidR="00503344" w:rsidRDefault="00EC5110">
      <w:pPr>
        <w:widowControl w:val="0"/>
        <w:jc w:val="center"/>
      </w:pPr>
      <w:r>
        <w:rPr>
          <w:b/>
        </w:rPr>
        <w:t>Раздел 3. Ожидаемые результаты реализации муниципальной программы</w:t>
      </w:r>
    </w:p>
    <w:p w:rsidR="00503344" w:rsidRDefault="00EC5110">
      <w:pPr>
        <w:widowControl w:val="0"/>
        <w:ind w:firstLine="567"/>
        <w:jc w:val="both"/>
      </w:pPr>
      <w:r>
        <w:t xml:space="preserve">Ожидаемые результаты муниципальной программы отражены в таблице 1. </w:t>
      </w:r>
    </w:p>
    <w:p w:rsidR="00503344" w:rsidRDefault="00503344">
      <w:pPr>
        <w:widowControl w:val="0"/>
        <w:jc w:val="both"/>
      </w:pPr>
    </w:p>
    <w:p w:rsidR="00503344" w:rsidRDefault="00EC5110">
      <w:pPr>
        <w:widowControl w:val="0"/>
        <w:jc w:val="center"/>
      </w:pPr>
      <w:r>
        <w:rPr>
          <w:b/>
        </w:rPr>
        <w:t>Раздел 4. Целевые показатели</w:t>
      </w:r>
    </w:p>
    <w:p w:rsidR="00503344" w:rsidRDefault="00EC5110">
      <w:pPr>
        <w:widowControl w:val="0"/>
        <w:ind w:firstLine="567"/>
        <w:jc w:val="both"/>
      </w:pPr>
      <w:r>
        <w:t xml:space="preserve">Целевые показатели муниципальной программы отражены в таблице 2.                                                                                                                                               </w:t>
      </w:r>
    </w:p>
    <w:p w:rsidR="00503344" w:rsidRDefault="00EC5110">
      <w:pPr>
        <w:widowControl w:val="0"/>
        <w:ind w:firstLine="567"/>
        <w:jc w:val="both"/>
      </w:pPr>
      <w:r>
        <w:t>Информация о порядке расчета значений целевых индикаторов отражены в таблице 3.</w:t>
      </w:r>
    </w:p>
    <w:p w:rsidR="00503344" w:rsidRDefault="00EC5110">
      <w:pPr>
        <w:widowControl w:val="0"/>
        <w:ind w:firstLine="567"/>
        <w:jc w:val="both"/>
      </w:pPr>
      <w:r>
        <w:t>Сведения о показателях (индикаторах) Программы и их значениях предусматривают возможность корректировки в случаях воздействия социально-экономических факторов, существенно влияющих на достижение цели Программы.</w:t>
      </w:r>
    </w:p>
    <w:p w:rsidR="00503344" w:rsidRDefault="00EC5110">
      <w:pPr>
        <w:widowControl w:val="0"/>
      </w:pPr>
      <w:r>
        <w:t xml:space="preserve">                                                                                                                                            </w:t>
      </w:r>
    </w:p>
    <w:p w:rsidR="00503344" w:rsidRDefault="00EC5110">
      <w:pPr>
        <w:tabs>
          <w:tab w:val="left" w:pos="414"/>
          <w:tab w:val="left" w:pos="993"/>
        </w:tabs>
        <w:ind w:left="399"/>
        <w:jc w:val="center"/>
      </w:pPr>
      <w:r>
        <w:rPr>
          <w:b/>
          <w:color w:val="000000"/>
        </w:rPr>
        <w:t>Раздел 5</w:t>
      </w:r>
      <w:r>
        <w:rPr>
          <w:color w:val="000000"/>
        </w:rPr>
        <w:t xml:space="preserve">. </w:t>
      </w:r>
      <w:r>
        <w:rPr>
          <w:b/>
          <w:color w:val="000000"/>
        </w:rPr>
        <w:t>Срок реализации программы</w:t>
      </w:r>
    </w:p>
    <w:p w:rsidR="00503344" w:rsidRDefault="00EC5110">
      <w:pPr>
        <w:tabs>
          <w:tab w:val="left" w:pos="0"/>
          <w:tab w:val="left" w:pos="993"/>
        </w:tabs>
        <w:ind w:firstLine="567"/>
      </w:pPr>
      <w:r>
        <w:rPr>
          <w:color w:val="000000"/>
        </w:rPr>
        <w:t>Срок реализации программы устанавливается  на 2022– 2028годы.</w:t>
      </w:r>
    </w:p>
    <w:p w:rsidR="00503344" w:rsidRDefault="00503344">
      <w:pPr>
        <w:tabs>
          <w:tab w:val="left" w:pos="414"/>
          <w:tab w:val="left" w:pos="993"/>
        </w:tabs>
        <w:ind w:left="399"/>
        <w:rPr>
          <w:color w:val="000000"/>
        </w:rPr>
      </w:pPr>
    </w:p>
    <w:p w:rsidR="00503344" w:rsidRDefault="00EC5110">
      <w:pPr>
        <w:tabs>
          <w:tab w:val="left" w:pos="0"/>
          <w:tab w:val="left" w:pos="993"/>
        </w:tabs>
        <w:jc w:val="center"/>
      </w:pPr>
      <w:r>
        <w:rPr>
          <w:b/>
          <w:color w:val="000000"/>
        </w:rPr>
        <w:t>Раздел 6. Перечень мероприятий и ресурсное обеспечение подпрограммы</w:t>
      </w:r>
    </w:p>
    <w:p w:rsidR="00503344" w:rsidRDefault="00EC5110">
      <w:pPr>
        <w:ind w:firstLine="567"/>
        <w:jc w:val="both"/>
      </w:pPr>
      <w:r>
        <w:rPr>
          <w:color w:val="000000"/>
        </w:rPr>
        <w:t>Перечень мероприятий программы отражен в таблице 4, ресурсное обеспечение программы отражено в таблице 5.</w:t>
      </w:r>
    </w:p>
    <w:p w:rsidR="00503344" w:rsidRDefault="00503344">
      <w:pPr>
        <w:tabs>
          <w:tab w:val="left" w:pos="414"/>
          <w:tab w:val="left" w:pos="993"/>
        </w:tabs>
        <w:ind w:firstLine="567"/>
        <w:rPr>
          <w:color w:val="000000"/>
        </w:rPr>
      </w:pPr>
    </w:p>
    <w:p w:rsidR="00503344" w:rsidRDefault="00EC5110">
      <w:pPr>
        <w:tabs>
          <w:tab w:val="left" w:pos="993"/>
        </w:tabs>
        <w:jc w:val="center"/>
      </w:pPr>
      <w:r>
        <w:rPr>
          <w:b/>
          <w:color w:val="000000"/>
        </w:rPr>
        <w:t>Раздел 7. Сравнительная таблица целевых показателей на текущий период</w:t>
      </w:r>
    </w:p>
    <w:p w:rsidR="00503344" w:rsidRDefault="00EC5110">
      <w:pPr>
        <w:tabs>
          <w:tab w:val="left" w:pos="993"/>
        </w:tabs>
        <w:ind w:firstLine="567"/>
        <w:jc w:val="both"/>
      </w:pPr>
      <w:r>
        <w:rPr>
          <w:color w:val="000000"/>
        </w:rPr>
        <w:t>Сравнительная таблица целевых показателей на текущий период отражена в таблице 6.</w:t>
      </w:r>
    </w:p>
    <w:p w:rsidR="00503344" w:rsidRDefault="00503344">
      <w:pPr>
        <w:tabs>
          <w:tab w:val="left" w:pos="414"/>
          <w:tab w:val="left" w:pos="993"/>
        </w:tabs>
        <w:ind w:left="399"/>
        <w:jc w:val="center"/>
        <w:rPr>
          <w:b/>
          <w:color w:val="000000"/>
        </w:rPr>
      </w:pPr>
    </w:p>
    <w:p w:rsidR="00503344" w:rsidRDefault="00EC5110">
      <w:pPr>
        <w:ind w:right="181"/>
        <w:jc w:val="center"/>
      </w:pPr>
      <w:r>
        <w:rPr>
          <w:b/>
        </w:rPr>
        <w:t>Раздел 8. Основные меры правового регулирования муниципальной     программы и анализ рисков реализации программы</w:t>
      </w:r>
    </w:p>
    <w:p w:rsidR="00503344" w:rsidRDefault="00EC5110">
      <w:pPr>
        <w:ind w:right="181" w:firstLine="567"/>
        <w:jc w:val="both"/>
      </w:pPr>
      <w:r>
        <w:rPr>
          <w:bCs/>
        </w:rPr>
        <w:lastRenderedPageBreak/>
        <w:t xml:space="preserve">Основными видами рисков по источникам возникновения и характеру влияния на процесс и результаты </w:t>
      </w:r>
      <w:r>
        <w:t>реализации Муниципальной программы являются:</w:t>
      </w:r>
    </w:p>
    <w:p w:rsidR="00503344" w:rsidRDefault="00EC5110">
      <w:pPr>
        <w:ind w:right="18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503344" w:rsidRDefault="00EC5110">
      <w:pPr>
        <w:ind w:right="18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503344" w:rsidRDefault="00EC5110">
      <w:pPr>
        <w:ind w:right="18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503344" w:rsidRDefault="00EC5110">
      <w:pPr>
        <w:ind w:right="18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503344" w:rsidRDefault="00EC5110">
      <w:pPr>
        <w:ind w:right="181" w:firstLine="567"/>
        <w:jc w:val="both"/>
      </w:pPr>
      <w:r>
        <w:t xml:space="preserve"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</w:t>
      </w:r>
      <w:r>
        <w:rPr>
          <w:bCs/>
        </w:rPr>
        <w:t>общих мер</w:t>
      </w:r>
      <w:r>
        <w:t>:</w:t>
      </w:r>
    </w:p>
    <w:p w:rsidR="00503344" w:rsidRDefault="00EC5110">
      <w:pPr>
        <w:ind w:right="18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503344" w:rsidRDefault="00EC5110">
      <w:pPr>
        <w:ind w:right="18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503344" w:rsidRDefault="00EC5110">
      <w:pPr>
        <w:ind w:right="18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503344" w:rsidRDefault="00EC5110">
      <w:pPr>
        <w:ind w:right="18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503344" w:rsidRDefault="00EC5110">
      <w:pPr>
        <w:ind w:right="181" w:firstLine="567"/>
        <w:jc w:val="both"/>
      </w:pPr>
      <w:r>
        <w:t>Основные меры правового регулирования муниципальной программы и анализ рисков реализации программы отражены в таблице 7.</w:t>
      </w:r>
    </w:p>
    <w:p w:rsidR="00503344" w:rsidRDefault="00503344"/>
    <w:p w:rsidR="00503344" w:rsidRDefault="00EC5110">
      <w:pPr>
        <w:tabs>
          <w:tab w:val="left" w:pos="1965"/>
        </w:tabs>
        <w:sectPr w:rsidR="00503344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>
        <w:rPr>
          <w:lang w:eastAsia="en-US"/>
        </w:rPr>
        <w:tab/>
      </w: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right"/>
      </w:pPr>
      <w:r>
        <w:t xml:space="preserve">                                                                                                                                                Таблица 1</w:t>
      </w:r>
    </w:p>
    <w:p w:rsidR="00503344" w:rsidRDefault="00503344">
      <w:pPr>
        <w:tabs>
          <w:tab w:val="left" w:pos="0"/>
          <w:tab w:val="left" w:pos="284"/>
          <w:tab w:val="left" w:pos="851"/>
        </w:tabs>
      </w:pP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center"/>
      </w:pPr>
      <w:r>
        <w:t xml:space="preserve">Ожидаемые результаты муниципальной программы </w:t>
      </w: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tbl>
      <w:tblPr>
        <w:tblW w:w="10663" w:type="dxa"/>
        <w:tblInd w:w="190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9"/>
        <w:gridCol w:w="2675"/>
        <w:gridCol w:w="2090"/>
        <w:gridCol w:w="1512"/>
        <w:gridCol w:w="1123"/>
        <w:gridCol w:w="2254"/>
        <w:gridCol w:w="170"/>
      </w:tblGrid>
      <w:tr w:rsidR="00503344">
        <w:trPr>
          <w:trHeight w:val="73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center"/>
            </w:pPr>
            <w:r>
              <w:rPr>
                <w:b/>
              </w:rPr>
              <w:t>Задачи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tabs>
                <w:tab w:val="left" w:pos="0"/>
                <w:tab w:val="left" w:pos="184"/>
                <w:tab w:val="left" w:pos="284"/>
              </w:tabs>
              <w:ind w:firstLine="42"/>
              <w:jc w:val="center"/>
            </w:pPr>
            <w:r>
              <w:rPr>
                <w:b/>
              </w:rPr>
              <w:t>Решаемые проблемы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42"/>
              <w:jc w:val="center"/>
            </w:pPr>
            <w:r>
              <w:rPr>
                <w:b/>
              </w:rPr>
              <w:t>Ожидаемые результаты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67"/>
              <w:jc w:val="center"/>
            </w:pPr>
            <w:r>
              <w:rPr>
                <w:b/>
              </w:rPr>
              <w:t>Сроки достижения результатов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67"/>
              <w:jc w:val="center"/>
            </w:pPr>
            <w:r>
              <w:rPr>
                <w:b/>
              </w:rPr>
              <w:t>Ответственный</w:t>
            </w:r>
            <w:r>
              <w:rPr>
                <w:b/>
              </w:rPr>
              <w:br/>
              <w:t>исполнитель</w:t>
            </w:r>
          </w:p>
        </w:tc>
        <w:tc>
          <w:tcPr>
            <w:tcW w:w="170" w:type="dxa"/>
          </w:tcPr>
          <w:p w:rsidR="00503344" w:rsidRDefault="00503344"/>
        </w:tc>
      </w:tr>
      <w:tr w:rsidR="00503344">
        <w:trPr>
          <w:trHeight w:val="199"/>
        </w:trPr>
        <w:tc>
          <w:tcPr>
            <w:tcW w:w="106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rPr>
                <w:b/>
              </w:rPr>
              <w:t>Цель подпрограммы: Поддержка и развитие малого предпринимательства</w:t>
            </w:r>
          </w:p>
        </w:tc>
      </w:tr>
      <w:tr w:rsidR="00503344">
        <w:trPr>
          <w:trHeight w:val="199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</w:pPr>
          </w:p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</w:pPr>
          </w:p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</w:pPr>
          </w:p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t>1.</w:t>
            </w:r>
          </w:p>
        </w:tc>
        <w:tc>
          <w:tcPr>
            <w:tcW w:w="2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</w:pPr>
          </w:p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rPr>
                <w:bCs/>
              </w:rPr>
              <w:t>Обеспечение доступа субъектов малого предпринимательства</w:t>
            </w:r>
            <w:r>
              <w:t xml:space="preserve"> к </w:t>
            </w:r>
            <w:r>
              <w:rPr>
                <w:bCs/>
              </w:rPr>
              <w:t>финансовым, информационным ресурсам, снижение административных барьеров при создании и ведении бизнеса</w:t>
            </w: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t>Недостаток собственных финансовых ресурсов и затрудненный доступ к разным источникам финансирования;</w:t>
            </w:r>
          </w:p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t>высокий уровень налоговой нагрузки;</w:t>
            </w:r>
          </w:p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t>отсутствие системы сбыта, неэффективная маркетинговая политика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t>Рост количества МСП, финансовая поддержка наиболее уязвимых направлений предпринимательства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t>2022 –2028 г.г.</w:t>
            </w:r>
          </w:p>
        </w:tc>
        <w:tc>
          <w:tcPr>
            <w:tcW w:w="2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</w:pPr>
            <w:r>
              <w:t>Отдел экономики администрации МО «Северо-Байкальский район»</w:t>
            </w:r>
          </w:p>
        </w:tc>
        <w:tc>
          <w:tcPr>
            <w:tcW w:w="170" w:type="dxa"/>
          </w:tcPr>
          <w:p w:rsidR="00503344" w:rsidRDefault="00503344"/>
        </w:tc>
      </w:tr>
      <w:tr w:rsidR="00503344">
        <w:trPr>
          <w:trHeight w:val="199"/>
        </w:trPr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70" w:type="dxa"/>
          </w:tcPr>
          <w:p w:rsidR="00503344" w:rsidRDefault="00503344"/>
        </w:tc>
      </w:tr>
    </w:tbl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</w:pPr>
    </w:p>
    <w:p w:rsidR="00503344" w:rsidRDefault="00EC5110">
      <w:pPr>
        <w:tabs>
          <w:tab w:val="left" w:pos="0"/>
          <w:tab w:val="left" w:pos="284"/>
          <w:tab w:val="left" w:pos="851"/>
          <w:tab w:val="left" w:pos="13620"/>
        </w:tabs>
        <w:ind w:firstLine="567"/>
      </w:pPr>
      <w:r>
        <w:lastRenderedPageBreak/>
        <w:tab/>
      </w:r>
      <w:r>
        <w:tab/>
      </w: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2</w:t>
      </w: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EC5110">
      <w:pPr>
        <w:widowControl w:val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Целевые показатели муниципальной программы</w:t>
      </w:r>
    </w:p>
    <w:p w:rsidR="00503344" w:rsidRDefault="00503344">
      <w:pPr>
        <w:widowControl w:val="0"/>
        <w:jc w:val="center"/>
        <w:rPr>
          <w:b/>
        </w:rPr>
      </w:pPr>
    </w:p>
    <w:tbl>
      <w:tblPr>
        <w:tblW w:w="16405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"/>
        <w:gridCol w:w="2792"/>
        <w:gridCol w:w="494"/>
        <w:gridCol w:w="1150"/>
        <w:gridCol w:w="1050"/>
        <w:gridCol w:w="748"/>
        <w:gridCol w:w="735"/>
        <w:gridCol w:w="676"/>
        <w:gridCol w:w="795"/>
        <w:gridCol w:w="794"/>
        <w:gridCol w:w="960"/>
        <w:gridCol w:w="1140"/>
        <w:gridCol w:w="2189"/>
        <w:gridCol w:w="1648"/>
        <w:gridCol w:w="471"/>
        <w:gridCol w:w="473"/>
      </w:tblGrid>
      <w:tr w:rsidR="00503344">
        <w:trPr>
          <w:trHeight w:val="520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03344" w:rsidRDefault="00EC51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Необходимое направление изменений (</w:t>
            </w:r>
            <w:r>
              <w:rPr>
                <w:rFonts w:ascii="Times New Roman" w:hAnsi="Times New Roman" w:cs="Times New Roman"/>
                <w:lang w:val="en-US"/>
              </w:rPr>
              <w:t>&gt;,&lt;,0)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 (фактически достигнутое значение)</w:t>
            </w:r>
          </w:p>
        </w:tc>
        <w:tc>
          <w:tcPr>
            <w:tcW w:w="4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прироста (%)</w:t>
            </w: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rPr>
          <w:trHeight w:val="500"/>
        </w:trPr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/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/>
        </w:tc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/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/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/>
        </w:tc>
        <w:tc>
          <w:tcPr>
            <w:tcW w:w="1648" w:type="dxa"/>
          </w:tcPr>
          <w:p w:rsidR="00503344" w:rsidRDefault="00503344"/>
          <w:p w:rsidR="00503344" w:rsidRDefault="00503344"/>
          <w:p w:rsidR="00503344" w:rsidRDefault="00503344"/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rPr>
          <w:trHeight w:val="319"/>
        </w:trPr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8" w:type="dxa"/>
          </w:tcPr>
          <w:p w:rsidR="00503344" w:rsidRDefault="00503344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503344" w:rsidRDefault="005033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03344" w:rsidRDefault="005033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03344">
        <w:trPr>
          <w:trHeight w:val="709"/>
        </w:trPr>
        <w:tc>
          <w:tcPr>
            <w:tcW w:w="9524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rPr>
                <w:rFonts w:eastAsia="Arial" w:cs="Arial"/>
                <w:sz w:val="20"/>
                <w:szCs w:val="20"/>
                <w:lang w:eastAsia="ar-SA"/>
              </w:rPr>
            </w:pPr>
            <w:r>
              <w:rPr>
                <w:rFonts w:eastAsia="Arial" w:cs="Arial"/>
                <w:sz w:val="20"/>
                <w:szCs w:val="20"/>
                <w:lang w:eastAsia="ar-SA"/>
              </w:rPr>
              <w:t>Цель: Содействие развитию малого и среднего предпринимательства, самозанятых граждан, а так же формирование инвестиционного климата  и повышение инвестиционной привлекательности МО «Северо-Байкальский  район».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503344">
            <w:pPr>
              <w:rPr>
                <w:rFonts w:eastAsia="Arial" w:cs="Arial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503344">
            <w:pPr>
              <w:rPr>
                <w:rFonts w:eastAsia="Arial" w:cs="Arial"/>
                <w:sz w:val="20"/>
                <w:szCs w:val="20"/>
                <w:lang w:eastAsia="ar-SA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>
            <w:pPr>
              <w:rPr>
                <w:rFonts w:eastAsia="Arial" w:cs="Arial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</w:tcPr>
          <w:p w:rsidR="00503344" w:rsidRDefault="00503344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</w:tcPr>
          <w:p w:rsidR="00503344" w:rsidRDefault="0050334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:rsidR="00503344" w:rsidRDefault="0050334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503344">
        <w:tc>
          <w:tcPr>
            <w:tcW w:w="9524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1.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Развитие инфраструктуры поддержки малого и среднего предпринимательства</w:t>
            </w:r>
          </w:p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9524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2.  Обеспечение доступа субъектов малого предпринимательства к финансовым, информационным ресурсам, снижение административных барьеров при создании и ведении бизнеса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9524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503344" w:rsidRDefault="00EC5110">
            <w:pPr>
              <w:tabs>
                <w:tab w:val="left" w:pos="7797"/>
              </w:tabs>
              <w:ind w:right="-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Целевые индикаторы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 w:rsidR="00503344" w:rsidRDefault="00503344">
            <w:pPr>
              <w:tabs>
                <w:tab w:val="left" w:pos="7797"/>
              </w:tabs>
              <w:ind w:right="-1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503344" w:rsidRDefault="00503344">
            <w:pPr>
              <w:tabs>
                <w:tab w:val="left" w:pos="7797"/>
              </w:tabs>
              <w:ind w:right="-1"/>
              <w:rPr>
                <w:rFonts w:cs="Calibri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7797"/>
              </w:tabs>
              <w:ind w:right="-1"/>
              <w:rPr>
                <w:rFonts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0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252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266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271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СМП, получивших субсидии, в связи с осуществлением регулярных перевозок пассажиров и багажа автомобильным транспортом по муниципальным маршрутам на территории Северо-Байкальского района в условиях сокращения пассажиропотока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0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Координационного совета по развитию МСП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0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125%</w:t>
            </w: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молодежи, вовлеченной в предпринимательскую деятельность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&gt;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454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45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ind w:left="5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503344" w:rsidRDefault="00503344">
            <w:pPr>
              <w:tabs>
                <w:tab w:val="left" w:pos="414"/>
                <w:tab w:val="left" w:pos="993"/>
              </w:tabs>
              <w:ind w:left="567" w:firstLine="1134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ind w:left="5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ind w:left="5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>
            <w:pPr>
              <w:rPr>
                <w:sz w:val="22"/>
                <w:szCs w:val="22"/>
              </w:rPr>
            </w:pPr>
          </w:p>
          <w:p w:rsidR="00503344" w:rsidRDefault="00EC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субъектов МСП и самозанятых, получивших образовательную, информационную и консультационную поддержку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&gt;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spacing w:before="285" w:after="285"/>
            </w:pPr>
            <w:r>
              <w:rPr>
                <w:color w:val="000000"/>
                <w:sz w:val="22"/>
                <w:szCs w:val="22"/>
              </w:rPr>
              <w:t xml:space="preserve">    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960"/>
                <w:tab w:val="left" w:pos="993"/>
              </w:tabs>
              <w:spacing w:before="285" w:after="285"/>
              <w:ind w:right="-141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960"/>
                <w:tab w:val="left" w:pos="993"/>
              </w:tabs>
              <w:spacing w:before="285" w:after="285"/>
              <w:ind w:right="-141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960"/>
                <w:tab w:val="left" w:pos="993"/>
              </w:tabs>
              <w:spacing w:before="285" w:after="285"/>
              <w:ind w:right="-141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  <w:tr w:rsidR="00503344"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размещенных в сети Интернет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0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  <w:p w:rsidR="00503344" w:rsidRDefault="00EC5110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  <w:tbl>
            <w:tblPr>
              <w:tblW w:w="16294" w:type="dxa"/>
              <w:tblInd w:w="111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6294"/>
            </w:tblGrid>
            <w:tr w:rsidR="00503344">
              <w:tc>
                <w:tcPr>
                  <w:tcW w:w="16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344" w:rsidRDefault="00503344">
                  <w:pPr>
                    <w:tabs>
                      <w:tab w:val="left" w:pos="414"/>
                      <w:tab w:val="left" w:pos="993"/>
                    </w:tabs>
                    <w:ind w:left="399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503344" w:rsidRDefault="00503344">
            <w:pPr>
              <w:tabs>
                <w:tab w:val="left" w:pos="414"/>
                <w:tab w:val="left" w:pos="993"/>
              </w:tabs>
              <w:ind w:left="3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414"/>
                <w:tab w:val="left" w:pos="993"/>
              </w:tabs>
              <w:spacing w:before="228" w:after="228"/>
              <w:ind w:left="39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spacing w:before="228" w:after="228"/>
              <w:ind w:left="399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tabs>
                <w:tab w:val="left" w:pos="414"/>
                <w:tab w:val="left" w:pos="993"/>
              </w:tabs>
              <w:spacing w:before="228" w:after="228"/>
              <w:ind w:left="399"/>
              <w:rPr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113,0%</w:t>
            </w:r>
          </w:p>
        </w:tc>
        <w:tc>
          <w:tcPr>
            <w:tcW w:w="1648" w:type="dxa"/>
          </w:tcPr>
          <w:p w:rsidR="00503344" w:rsidRDefault="00503344"/>
        </w:tc>
        <w:tc>
          <w:tcPr>
            <w:tcW w:w="471" w:type="dxa"/>
          </w:tcPr>
          <w:p w:rsidR="00503344" w:rsidRDefault="00503344"/>
        </w:tc>
        <w:tc>
          <w:tcPr>
            <w:tcW w:w="473" w:type="dxa"/>
          </w:tcPr>
          <w:p w:rsidR="00503344" w:rsidRDefault="00503344"/>
        </w:tc>
      </w:tr>
    </w:tbl>
    <w:p w:rsidR="00503344" w:rsidRDefault="00503344">
      <w:pPr>
        <w:jc w:val="right"/>
        <w:outlineLvl w:val="0"/>
      </w:pPr>
    </w:p>
    <w:p w:rsidR="00503344" w:rsidRDefault="00503344">
      <w:pPr>
        <w:jc w:val="right"/>
        <w:outlineLvl w:val="0"/>
      </w:pPr>
    </w:p>
    <w:p w:rsidR="00503344" w:rsidRDefault="00503344">
      <w:pPr>
        <w:tabs>
          <w:tab w:val="left" w:pos="774"/>
        </w:tabs>
        <w:outlineLvl w:val="0"/>
        <w:rPr>
          <w:color w:val="000000"/>
          <w:sz w:val="20"/>
          <w:szCs w:val="20"/>
        </w:rPr>
      </w:pPr>
    </w:p>
    <w:p w:rsidR="00503344" w:rsidRDefault="00EC5110">
      <w:pPr>
        <w:tabs>
          <w:tab w:val="left" w:pos="774"/>
        </w:tabs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Увеличение значения показателя (прямой показатель); ˂ - уменьшение значения показателя (обратный показатель); 0 – без изменений</w:t>
      </w:r>
    </w:p>
    <w:p w:rsidR="00503344" w:rsidRDefault="00EC5110">
      <w:pPr>
        <w:tabs>
          <w:tab w:val="left" w:pos="900"/>
        </w:tabs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˂2˃ Для прямого показателя, а также для показателя, необходимое направление изменений значения которого «0», значение графы 11 рассчитывается по формуле: (гр.10/гр.6х100) – 100.</w:t>
      </w:r>
    </w:p>
    <w:p w:rsidR="00503344" w:rsidRDefault="00503344">
      <w:pPr>
        <w:tabs>
          <w:tab w:val="left" w:pos="900"/>
        </w:tabs>
        <w:ind w:firstLine="709"/>
        <w:outlineLvl w:val="0"/>
        <w:rPr>
          <w:color w:val="000000"/>
          <w:sz w:val="20"/>
          <w:szCs w:val="20"/>
        </w:rPr>
      </w:pPr>
    </w:p>
    <w:p w:rsidR="00503344" w:rsidRDefault="00503344">
      <w:pPr>
        <w:tabs>
          <w:tab w:val="left" w:pos="900"/>
        </w:tabs>
        <w:ind w:firstLine="709"/>
        <w:outlineLvl w:val="0"/>
        <w:rPr>
          <w:color w:val="000000"/>
          <w:sz w:val="20"/>
          <w:szCs w:val="20"/>
        </w:rPr>
      </w:pPr>
    </w:p>
    <w:p w:rsidR="00503344" w:rsidRDefault="00503344">
      <w:pPr>
        <w:tabs>
          <w:tab w:val="left" w:pos="900"/>
        </w:tabs>
        <w:ind w:firstLine="709"/>
        <w:outlineLvl w:val="0"/>
        <w:rPr>
          <w:color w:val="000000"/>
          <w:sz w:val="20"/>
          <w:szCs w:val="20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3 </w:t>
      </w: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Информация о порядке расчета значений целевых индикаторов</w:t>
      </w: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center"/>
        <w:rPr>
          <w:b/>
        </w:rPr>
      </w:pPr>
    </w:p>
    <w:tbl>
      <w:tblPr>
        <w:tblW w:w="10930" w:type="dxa"/>
        <w:jc w:val="center"/>
        <w:tblLayout w:type="fixed"/>
        <w:tblLook w:val="0000" w:firstRow="0" w:lastRow="0" w:firstColumn="0" w:lastColumn="0" w:noHBand="0" w:noVBand="0"/>
      </w:tblPr>
      <w:tblGrid>
        <w:gridCol w:w="1063"/>
        <w:gridCol w:w="3207"/>
        <w:gridCol w:w="1706"/>
        <w:gridCol w:w="2879"/>
        <w:gridCol w:w="2075"/>
      </w:tblGrid>
      <w:tr w:rsidR="00503344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№ п/п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показателя (индикатора)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Ед.изм.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 xml:space="preserve">Методика расчета целевого показателя (индикатора) </w:t>
            </w:r>
            <w:r>
              <w:t>˂1˃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  <w:rPr>
                <w:b/>
              </w:rPr>
            </w:pPr>
            <w:r>
              <w:rPr>
                <w:b/>
              </w:rPr>
              <w:t>Источник полученных данных</w:t>
            </w:r>
          </w:p>
        </w:tc>
      </w:tr>
      <w:tr w:rsidR="00503344">
        <w:trPr>
          <w:trHeight w:val="129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</w:p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отчетность</w:t>
            </w:r>
          </w:p>
        </w:tc>
      </w:tr>
      <w:tr w:rsidR="00503344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СМП, получивших субсидии, в связи с осуществлением регулярных перевозок пассажиров и багажа автомобильным транспортом по муниципальным маршрутам на территории Северо-Байкальского района в условиях сокращения пассажиропотока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ед.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отчетность</w:t>
            </w:r>
          </w:p>
        </w:tc>
      </w:tr>
      <w:tr w:rsidR="00503344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заседаний Координационного совета по развитию МСП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отчетность</w:t>
            </w:r>
          </w:p>
        </w:tc>
      </w:tr>
      <w:tr w:rsidR="00503344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молодежи, вовлеченной в предпринимательскую деятельность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ед.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отчетность</w:t>
            </w:r>
          </w:p>
        </w:tc>
      </w:tr>
      <w:tr w:rsidR="00503344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t xml:space="preserve">           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МСП и самозанятых, получивших образовательную, информационную и консультационную поддержку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отчетность</w:t>
            </w:r>
          </w:p>
        </w:tc>
      </w:tr>
      <w:tr w:rsidR="00503344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t xml:space="preserve">          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размещенных в сети Интернет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ед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0"/>
                <w:tab w:val="left" w:pos="284"/>
                <w:tab w:val="left" w:pos="851"/>
              </w:tabs>
              <w:ind w:firstLine="567"/>
              <w:jc w:val="right"/>
            </w:pPr>
            <w:r>
              <w:t>отчетность</w:t>
            </w:r>
          </w:p>
        </w:tc>
      </w:tr>
    </w:tbl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b/>
        </w:rPr>
      </w:pP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 w:rsidR="00503344" w:rsidRDefault="00503344">
      <w:pPr>
        <w:tabs>
          <w:tab w:val="left" w:pos="0"/>
          <w:tab w:val="left" w:pos="284"/>
          <w:tab w:val="left" w:pos="851"/>
          <w:tab w:val="left" w:pos="8895"/>
        </w:tabs>
        <w:ind w:firstLine="567"/>
        <w:jc w:val="right"/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4</w:t>
      </w: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2"/>
          <w:szCs w:val="22"/>
        </w:rPr>
      </w:pPr>
    </w:p>
    <w:p w:rsidR="00503344" w:rsidRDefault="00EC5110">
      <w:pPr>
        <w:tabs>
          <w:tab w:val="left" w:pos="0"/>
          <w:tab w:val="left" w:pos="284"/>
          <w:tab w:val="left" w:pos="851"/>
        </w:tabs>
        <w:ind w:firstLine="567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Перечень мероприятий программы и ресурсное обеспечение программы</w:t>
      </w:r>
    </w:p>
    <w:p w:rsidR="00503344" w:rsidRDefault="00503344">
      <w:pPr>
        <w:tabs>
          <w:tab w:val="left" w:pos="0"/>
          <w:tab w:val="left" w:pos="284"/>
          <w:tab w:val="left" w:pos="851"/>
        </w:tabs>
        <w:ind w:firstLine="567"/>
        <w:jc w:val="right"/>
        <w:rPr>
          <w:sz w:val="20"/>
          <w:szCs w:val="20"/>
        </w:rPr>
      </w:pPr>
    </w:p>
    <w:p w:rsidR="00503344" w:rsidRDefault="00503344">
      <w:pPr>
        <w:pStyle w:val="ab"/>
      </w:pPr>
    </w:p>
    <w:tbl>
      <w:tblPr>
        <w:tblW w:w="1573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95"/>
        <w:gridCol w:w="2430"/>
        <w:gridCol w:w="914"/>
        <w:gridCol w:w="1186"/>
        <w:gridCol w:w="869"/>
        <w:gridCol w:w="766"/>
        <w:gridCol w:w="705"/>
        <w:gridCol w:w="675"/>
        <w:gridCol w:w="628"/>
        <w:gridCol w:w="677"/>
        <w:gridCol w:w="508"/>
        <w:gridCol w:w="631"/>
        <w:gridCol w:w="511"/>
        <w:gridCol w:w="30"/>
        <w:gridCol w:w="480"/>
        <w:gridCol w:w="615"/>
        <w:gridCol w:w="499"/>
        <w:gridCol w:w="71"/>
        <w:gridCol w:w="555"/>
        <w:gridCol w:w="584"/>
        <w:gridCol w:w="554"/>
        <w:gridCol w:w="571"/>
        <w:gridCol w:w="781"/>
      </w:tblGrid>
      <w:tr w:rsidR="0050334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Ожидаемый социально-экономический эффект </w:t>
            </w:r>
            <w:r>
              <w:rPr>
                <w:color w:val="000000"/>
                <w:sz w:val="20"/>
                <w:szCs w:val="20"/>
              </w:rPr>
              <w:t>˂1˃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Период реализации программы, подпрограммы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Источник</w:t>
            </w: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6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Финансовые показатели, тыс. руб.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Итого:</w:t>
            </w: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⅀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граф 7,9,10,11,12</w:t>
            </w:r>
          </w:p>
        </w:tc>
      </w:tr>
      <w:tr w:rsidR="00503344">
        <w:trPr>
          <w:trHeight w:val="542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 2022</w:t>
            </w:r>
          </w:p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˂2˃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</w:tr>
      <w:tr w:rsidR="00503344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˂3˃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Утверждено в бюджете ˂3˃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sz w:val="16"/>
                <w:szCs w:val="16"/>
              </w:rPr>
              <w:t>Утверждено в бюджете ˂3</w:t>
            </w:r>
            <w:r>
              <w:t>˃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sz w:val="16"/>
                <w:szCs w:val="16"/>
              </w:rPr>
              <w:t>Утверждено в бюдже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sz w:val="16"/>
                <w:szCs w:val="16"/>
              </w:rPr>
              <w:t>Утверждено в бюдже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sz w:val="16"/>
                <w:szCs w:val="16"/>
              </w:rPr>
              <w:t>Утверждено в бюдже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</w:tr>
      <w:tr w:rsidR="0050334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t>14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03344">
        <w:trPr>
          <w:trHeight w:val="415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ind w:right="510"/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Итого по программе: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rPr>
                <w:rFonts w:cs="Calibri"/>
                <w:b/>
                <w:color w:val="00000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ind w:right="51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both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766,0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766,0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ind w:right="-17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1466,0</w:t>
            </w:r>
          </w:p>
        </w:tc>
      </w:tr>
      <w:tr w:rsidR="00503344">
        <w:trPr>
          <w:trHeight w:val="336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rPr>
                <w:rFonts w:cs="Calibri"/>
                <w:b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ind w:right="-17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</w:tr>
      <w:tr w:rsidR="00503344">
        <w:trPr>
          <w:trHeight w:val="17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rPr>
                <w:rFonts w:cs="Calibri"/>
                <w:b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403,5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403,5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ind w:right="-17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403,5</w:t>
            </w:r>
          </w:p>
        </w:tc>
      </w:tr>
      <w:tr w:rsidR="00503344"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ind w:right="510"/>
              <w:jc w:val="center"/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rPr>
                <w:rFonts w:cs="Calibri"/>
                <w:b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ind w:right="-17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1062,5</w:t>
            </w:r>
          </w:p>
        </w:tc>
      </w:tr>
      <w:tr w:rsidR="00503344"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rPr>
                <w:rFonts w:cs="Calibri"/>
                <w:b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ind w:right="-17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</w:tr>
      <w:tr w:rsidR="00503344">
        <w:trPr>
          <w:trHeight w:val="711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ind w:right="510"/>
              <w:jc w:val="center"/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  0,0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ind w:right="-17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</w:tr>
      <w:tr w:rsidR="00503344">
        <w:trPr>
          <w:trHeight w:val="40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ind w:right="51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rPr>
                <w:rFonts w:cs="Calibri"/>
                <w:b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ind w:right="-17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1140"/>
              </w:tabs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</w:tr>
      <w:tr w:rsidR="00503344">
        <w:tc>
          <w:tcPr>
            <w:tcW w:w="126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000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программа «Поддержка и развитие малого и среднего предпринимательства  муниципального образования «Северо-Байкальский район»»</w:t>
            </w:r>
          </w:p>
        </w:tc>
        <w:tc>
          <w:tcPr>
            <w:tcW w:w="2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shd w:val="clear" w:color="auto" w:fill="FF0000"/>
              </w:rPr>
            </w:pPr>
          </w:p>
        </w:tc>
      </w:tr>
      <w:tr w:rsidR="00503344">
        <w:trPr>
          <w:trHeight w:val="1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1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50334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03344">
        <w:trPr>
          <w:trHeight w:val="402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  <w:u w:val="single"/>
              </w:rPr>
              <w:t>Мероприятие</w:t>
            </w:r>
          </w:p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Финансовая поддержка организаций инфраструктуры поддержки субъектов малого предпринимательства</w:t>
            </w:r>
          </w:p>
          <w:p w:rsidR="00503344" w:rsidRDefault="0050334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401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534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1050,0</w:t>
            </w:r>
          </w:p>
        </w:tc>
      </w:tr>
      <w:tr w:rsidR="00503344">
        <w:trPr>
          <w:trHeight w:val="39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Итого по 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мероприятию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350,0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1050,</w:t>
            </w: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</w:tr>
      <w:tr w:rsidR="00503344">
        <w:trPr>
          <w:trHeight w:val="97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Мероприятие</w:t>
            </w:r>
          </w:p>
          <w:p w:rsidR="00503344" w:rsidRDefault="00EC511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Финансовая поддержка  молодежного предпринимательства</w:t>
            </w:r>
          </w:p>
          <w:p w:rsidR="00503344" w:rsidRDefault="0050334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42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27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30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 по мероприятию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Мероприятие</w:t>
            </w:r>
          </w:p>
          <w:p w:rsidR="00503344" w:rsidRDefault="00EC511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Информационно-консультационная поддержка субъектов малого предпринимательства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25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198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55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 по мероприятию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576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 xml:space="preserve"> Мероприятие</w:t>
            </w:r>
          </w:p>
          <w:p w:rsidR="00503344" w:rsidRDefault="00EC511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Субсидия на возмещение перевозчикам части недополученных доходов, возникающих в процессе перевозки пассажиров и багажа  на муниципальных маршрутах автомобильного транспорта  в условиях внешнего санкционного давления в период с 15 апреля 2022 года по 15 июля 2022 года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Pr="008F0080" w:rsidRDefault="00503344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2028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349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</w:tr>
      <w:tr w:rsidR="00503344">
        <w:trPr>
          <w:trHeight w:val="663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</w:t>
            </w:r>
          </w:p>
          <w:p w:rsidR="00503344" w:rsidRDefault="0050334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12,5</w:t>
            </w:r>
          </w:p>
        </w:tc>
      </w:tr>
      <w:tr w:rsidR="00503344">
        <w:trPr>
          <w:trHeight w:val="504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 по мероприятию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416,0,0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416</w:t>
            </w:r>
            <w:r>
              <w:rPr>
                <w:rFonts w:cs="Calibri"/>
                <w:color w:val="000000"/>
                <w:sz w:val="20"/>
                <w:szCs w:val="20"/>
              </w:rPr>
              <w:t>,0</w:t>
            </w:r>
          </w:p>
        </w:tc>
      </w:tr>
      <w:tr w:rsidR="00503344">
        <w:trPr>
          <w:trHeight w:val="34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rPr>
                <w:rFonts w:cs="Calibri"/>
                <w:sz w:val="20"/>
                <w:szCs w:val="20"/>
              </w:rPr>
            </w:pPr>
          </w:p>
          <w:p w:rsidR="00503344" w:rsidRDefault="00503344">
            <w:pPr>
              <w:rPr>
                <w:rFonts w:cs="Calibri"/>
                <w:sz w:val="20"/>
                <w:szCs w:val="20"/>
              </w:rPr>
            </w:pPr>
          </w:p>
          <w:p w:rsidR="00503344" w:rsidRDefault="00EC511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итого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503344" w:rsidRDefault="00503344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</w:tr>
      <w:tr w:rsidR="00503344">
        <w:trPr>
          <w:trHeight w:val="34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403,5</w:t>
            </w:r>
          </w:p>
        </w:tc>
      </w:tr>
      <w:tr w:rsidR="00503344">
        <w:trPr>
          <w:trHeight w:val="332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362,5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1062,5</w:t>
            </w:r>
          </w:p>
        </w:tc>
      </w:tr>
      <w:tr w:rsidR="00503344">
        <w:trPr>
          <w:trHeight w:val="296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1466,00</w:t>
            </w:r>
          </w:p>
        </w:tc>
      </w:tr>
    </w:tbl>
    <w:p w:rsidR="00503344" w:rsidRDefault="00503344">
      <w:pPr>
        <w:jc w:val="center"/>
        <w:rPr>
          <w:b/>
          <w:color w:val="000000"/>
          <w:sz w:val="28"/>
          <w:szCs w:val="28"/>
        </w:rPr>
      </w:pPr>
    </w:p>
    <w:p w:rsidR="00503344" w:rsidRDefault="00503344">
      <w:pPr>
        <w:jc w:val="center"/>
        <w:rPr>
          <w:b/>
          <w:color w:val="000000"/>
          <w:sz w:val="28"/>
          <w:szCs w:val="28"/>
        </w:rPr>
      </w:pPr>
    </w:p>
    <w:p w:rsidR="00503344" w:rsidRDefault="00EC5110">
      <w:pPr>
        <w:tabs>
          <w:tab w:val="left" w:pos="0"/>
          <w:tab w:val="left" w:pos="284"/>
          <w:tab w:val="left" w:pos="851"/>
          <w:tab w:val="left" w:pos="8895"/>
        </w:tabs>
        <w:ind w:firstLine="567"/>
        <w:jc w:val="right"/>
        <w:rPr>
          <w:color w:val="000000"/>
          <w:sz w:val="22"/>
          <w:szCs w:val="22"/>
        </w:rPr>
      </w:pPr>
      <w:r>
        <w:tab/>
      </w:r>
    </w:p>
    <w:p w:rsidR="00503344" w:rsidRDefault="00EC5110">
      <w:pPr>
        <w:ind w:firstLine="709"/>
        <w:jc w:val="right"/>
        <w:outlineLvl w:val="0"/>
        <w:rPr>
          <w:color w:val="000000"/>
        </w:rPr>
      </w:pPr>
      <w:r>
        <w:rPr>
          <w:color w:val="000000"/>
        </w:rPr>
        <w:t>Таблица  5</w:t>
      </w:r>
    </w:p>
    <w:p w:rsidR="00503344" w:rsidRDefault="00503344">
      <w:pPr>
        <w:rPr>
          <w:color w:val="000000"/>
        </w:rPr>
      </w:pPr>
    </w:p>
    <w:p w:rsidR="00503344" w:rsidRDefault="00EC5110">
      <w:pPr>
        <w:jc w:val="center"/>
        <w:rPr>
          <w:b/>
          <w:color w:val="000000"/>
        </w:rPr>
      </w:pPr>
      <w:r>
        <w:rPr>
          <w:color w:val="000000"/>
        </w:rPr>
        <w:t>Сравнительная таблица целевых показателей на текущий период</w:t>
      </w:r>
    </w:p>
    <w:tbl>
      <w:tblPr>
        <w:tblW w:w="14743" w:type="dxa"/>
        <w:tblInd w:w="-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09"/>
        <w:gridCol w:w="5235"/>
        <w:gridCol w:w="426"/>
        <w:gridCol w:w="4688"/>
        <w:gridCol w:w="3685"/>
      </w:tblGrid>
      <w:tr w:rsidR="00503344">
        <w:trPr>
          <w:trHeight w:val="1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widowControl w:val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</w:p>
          <w:p w:rsidR="00503344" w:rsidRDefault="00EC5110">
            <w:pPr>
              <w:widowControl w:val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w w:val="101"/>
                <w:sz w:val="20"/>
                <w:szCs w:val="20"/>
                <w:lang w:val="en-US" w:eastAsia="en-US"/>
              </w:rPr>
              <w:t>N</w:t>
            </w:r>
          </w:p>
          <w:p w:rsidR="00503344" w:rsidRDefault="00EC5110">
            <w:pPr>
              <w:widowControl w:val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 w:eastAsia="en-US"/>
              </w:rPr>
              <w:t>п/п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>
            <w:pPr>
              <w:widowControl w:val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</w:p>
          <w:p w:rsidR="00503344" w:rsidRDefault="00EC5110">
            <w:pPr>
              <w:widowControl w:val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 w:eastAsia="en-US"/>
              </w:rPr>
              <w:t>Наименование показателя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503344">
            <w:pPr>
              <w:widowControl w:val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</w:p>
          <w:p w:rsidR="00503344" w:rsidRDefault="00EC5110">
            <w:pPr>
              <w:widowControl w:val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 w:eastAsia="en-US"/>
              </w:rPr>
              <w:t>Ед. Изм.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ind w:right="57"/>
              <w:jc w:val="center"/>
              <w:rPr>
                <w:rFonts w:eastAsia="Arial"/>
                <w:sz w:val="20"/>
                <w:szCs w:val="20"/>
              </w:rPr>
            </w:pPr>
            <w:r w:rsidRPr="008F0080">
              <w:rPr>
                <w:rFonts w:eastAsia="Arial"/>
                <w:sz w:val="20"/>
                <w:szCs w:val="20"/>
                <w:lang w:eastAsia="en-US"/>
              </w:rPr>
              <w:t>Плановое значение целевого показателя (индикатора)</w:t>
            </w:r>
          </w:p>
          <w:p w:rsidR="00503344" w:rsidRDefault="00EC5110">
            <w:pPr>
              <w:widowControl w:val="0"/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 w:eastAsia="en-US"/>
              </w:rPr>
              <w:t>(раздел 4)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Default="00EC5110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ind w:left="140" w:right="276"/>
              <w:jc w:val="center"/>
              <w:rPr>
                <w:rFonts w:eastAsia="Arial"/>
                <w:sz w:val="20"/>
                <w:szCs w:val="20"/>
              </w:rPr>
            </w:pPr>
            <w:r w:rsidRPr="008F0080">
              <w:rPr>
                <w:rFonts w:eastAsia="Arial"/>
                <w:sz w:val="20"/>
                <w:szCs w:val="20"/>
                <w:lang w:eastAsia="en-US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503344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pStyle w:val="afe"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pStyle w:val="af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pStyle w:val="af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pStyle w:val="af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pStyle w:val="afe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03344">
        <w:trPr>
          <w:trHeight w:val="220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rPr>
                <w:color w:val="000000"/>
                <w:sz w:val="20"/>
                <w:szCs w:val="20"/>
              </w:rPr>
            </w:pPr>
            <w:r w:rsidRPr="008F0080">
              <w:rPr>
                <w:color w:val="000000"/>
                <w:sz w:val="20"/>
                <w:szCs w:val="20"/>
                <w:lang w:eastAsia="en-US"/>
              </w:rPr>
              <w:t>Цель: Содействие развитию малого и среднего предпринимательства, самозанятых граждан, а так же формирование инвестиционного климата  и повышение инвестиционной привлекательности МО «Северо-Байкальский  район».</w:t>
            </w:r>
          </w:p>
        </w:tc>
      </w:tr>
      <w:tr w:rsidR="00503344">
        <w:trPr>
          <w:trHeight w:val="220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rPr>
                <w:color w:val="000000"/>
                <w:sz w:val="20"/>
                <w:szCs w:val="20"/>
              </w:rPr>
            </w:pPr>
            <w:r w:rsidRPr="008F0080">
              <w:rPr>
                <w:color w:val="000000"/>
                <w:sz w:val="20"/>
                <w:szCs w:val="20"/>
                <w:lang w:eastAsia="en-US"/>
              </w:rPr>
              <w:t xml:space="preserve">Задача 1: </w:t>
            </w:r>
            <w:r w:rsidRPr="008F0080">
              <w:rPr>
                <w:sz w:val="20"/>
                <w:szCs w:val="20"/>
                <w:lang w:eastAsia="en-US"/>
              </w:rPr>
              <w:t>Создание условий для развития малого и среднего предпринимательства, оказание финансовой поддержки и популяризация предпринимательской деятельности</w:t>
            </w:r>
          </w:p>
        </w:tc>
      </w:tr>
      <w:tr w:rsidR="00503344">
        <w:trPr>
          <w:trHeight w:val="220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503344">
            <w:pPr>
              <w:widowControl w:val="0"/>
              <w:ind w:left="57" w:right="57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503344">
        <w:trPr>
          <w:trHeight w:val="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lang w:val="en-US" w:eastAsia="en-US"/>
              </w:rPr>
              <w:t>1.1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Pr="008F0080" w:rsidRDefault="00EC5110">
            <w:pPr>
              <w:widowControl w:val="0"/>
              <w:rPr>
                <w:lang w:eastAsia="en-US"/>
              </w:rPr>
            </w:pPr>
            <w:r w:rsidRPr="008F0080">
              <w:rPr>
                <w:lang w:eastAsia="en-US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ед.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 266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   271</w:t>
            </w:r>
          </w:p>
        </w:tc>
      </w:tr>
      <w:tr w:rsidR="0050334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lang w:val="en-US" w:eastAsia="en-US"/>
              </w:rPr>
              <w:t>1.2.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344" w:rsidRPr="008F0080" w:rsidRDefault="00EC5110">
            <w:pPr>
              <w:widowControl w:val="0"/>
              <w:jc w:val="both"/>
              <w:rPr>
                <w:lang w:eastAsia="en-US"/>
              </w:rPr>
            </w:pPr>
            <w:r w:rsidRPr="008F0080">
              <w:rPr>
                <w:color w:val="000000"/>
                <w:lang w:eastAsia="en-US"/>
              </w:rPr>
              <w:t xml:space="preserve">Количество СМП, получивших </w:t>
            </w:r>
            <w:r w:rsidRPr="008F0080">
              <w:rPr>
                <w:lang w:eastAsia="en-US"/>
              </w:rPr>
              <w:t>субсидии, в связи с осуществлением регулярных перевозок пассажиров и багажа автомобильным транспортом по муниципальным маршрутам на территории Северо-Байкальского района в условиях сокращения пассажиропотока</w:t>
            </w:r>
          </w:p>
          <w:p w:rsidR="00503344" w:rsidRDefault="00503344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ед.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 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  <w:tr w:rsidR="0050334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lang w:val="en-US" w:eastAsia="en-US"/>
              </w:rPr>
              <w:t>1.3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rPr>
                <w:lang w:val="en-US" w:eastAsia="en-US"/>
              </w:rPr>
            </w:pPr>
            <w:r w:rsidRPr="008F0080">
              <w:rPr>
                <w:lang w:eastAsia="en-US"/>
              </w:rPr>
              <w:t xml:space="preserve">количество проведенных заседаний Координационного совета по развитию </w:t>
            </w:r>
            <w:r>
              <w:rPr>
                <w:lang w:val="en-US" w:eastAsia="en-US"/>
              </w:rPr>
              <w:t>МСП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50334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lang w:val="en-US" w:eastAsia="en-US"/>
              </w:rPr>
              <w:t>1.4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Pr="008F0080" w:rsidRDefault="00EC5110">
            <w:pPr>
              <w:widowControl w:val="0"/>
              <w:rPr>
                <w:lang w:eastAsia="en-US"/>
              </w:rPr>
            </w:pPr>
            <w:r w:rsidRPr="008F0080">
              <w:rPr>
                <w:lang w:eastAsia="en-US"/>
              </w:rPr>
              <w:t>количество молодежи, вовлеченной в предпринимательскую деятельность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</w:tr>
      <w:tr w:rsidR="0050334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lang w:val="en-US" w:eastAsia="en-US"/>
              </w:rPr>
              <w:t>1.5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Pr="008F0080" w:rsidRDefault="00EC5110">
            <w:pPr>
              <w:widowControl w:val="0"/>
              <w:rPr>
                <w:lang w:eastAsia="en-US"/>
              </w:rPr>
            </w:pPr>
            <w:r w:rsidRPr="008F0080">
              <w:rPr>
                <w:lang w:eastAsia="en-US"/>
              </w:rPr>
              <w:t>Количество субъектов МСП и самозанятых, получивших образовательную , информационную и консультационную поддержку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</w:tr>
      <w:tr w:rsidR="00503344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ind w:left="57" w:right="57"/>
              <w:jc w:val="both"/>
              <w:rPr>
                <w:rFonts w:eastAsia="Arial"/>
              </w:rPr>
            </w:pPr>
            <w:r>
              <w:rPr>
                <w:rFonts w:eastAsia="Arial"/>
                <w:lang w:val="en-US" w:eastAsia="en-US"/>
              </w:rPr>
              <w:t>1.6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rPr>
                <w:bCs/>
              </w:rPr>
            </w:pPr>
            <w:r w:rsidRPr="008F0080">
              <w:rPr>
                <w:bCs/>
                <w:lang w:eastAsia="en-US"/>
              </w:rPr>
              <w:t>Количество размещенных в сети Интернет актуальных информационных материалов для субъектов малого и среднего предпринимательства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ед</w:t>
            </w:r>
          </w:p>
        </w:tc>
        <w:tc>
          <w:tcPr>
            <w:tcW w:w="4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3344" w:rsidRDefault="00EC5110">
            <w:pPr>
              <w:widowControl w:val="0"/>
              <w:tabs>
                <w:tab w:val="left" w:pos="414"/>
                <w:tab w:val="left" w:pos="993"/>
              </w:tabs>
              <w:ind w:left="3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widowControl w:val="0"/>
              <w:ind w:left="57" w:right="57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val="en-US" w:eastAsia="en-US"/>
              </w:rPr>
              <w:t xml:space="preserve">       17</w:t>
            </w:r>
          </w:p>
        </w:tc>
      </w:tr>
    </w:tbl>
    <w:p w:rsidR="00503344" w:rsidRDefault="00503344">
      <w:pPr>
        <w:pStyle w:val="afe"/>
        <w:ind w:firstLine="567"/>
        <w:jc w:val="both"/>
        <w:rPr>
          <w:sz w:val="24"/>
          <w:szCs w:val="24"/>
        </w:rPr>
      </w:pPr>
    </w:p>
    <w:p w:rsidR="00503344" w:rsidRDefault="00503344">
      <w:pPr>
        <w:tabs>
          <w:tab w:val="left" w:pos="2931"/>
        </w:tabs>
        <w:ind w:firstLine="709"/>
        <w:jc w:val="right"/>
        <w:rPr>
          <w:sz w:val="22"/>
          <w:szCs w:val="22"/>
        </w:rPr>
      </w:pPr>
    </w:p>
    <w:p w:rsidR="00503344" w:rsidRDefault="00503344">
      <w:pPr>
        <w:tabs>
          <w:tab w:val="left" w:pos="2931"/>
        </w:tabs>
        <w:jc w:val="right"/>
        <w:rPr>
          <w:sz w:val="22"/>
          <w:szCs w:val="22"/>
        </w:rPr>
      </w:pPr>
    </w:p>
    <w:p w:rsidR="00503344" w:rsidRDefault="00503344">
      <w:pPr>
        <w:tabs>
          <w:tab w:val="left" w:pos="2931"/>
        </w:tabs>
        <w:jc w:val="right"/>
        <w:rPr>
          <w:sz w:val="22"/>
          <w:szCs w:val="22"/>
        </w:rPr>
      </w:pPr>
    </w:p>
    <w:p w:rsidR="00503344" w:rsidRDefault="00503344">
      <w:pPr>
        <w:tabs>
          <w:tab w:val="left" w:pos="2931"/>
        </w:tabs>
        <w:jc w:val="right"/>
        <w:rPr>
          <w:sz w:val="22"/>
          <w:szCs w:val="22"/>
        </w:rPr>
      </w:pPr>
    </w:p>
    <w:p w:rsidR="00503344" w:rsidRDefault="00EC5110">
      <w:pPr>
        <w:tabs>
          <w:tab w:val="left" w:pos="2931"/>
        </w:tabs>
        <w:jc w:val="right"/>
        <w:rPr>
          <w:sz w:val="22"/>
          <w:szCs w:val="22"/>
        </w:rPr>
      </w:pPr>
      <w:r>
        <w:rPr>
          <w:sz w:val="22"/>
          <w:szCs w:val="22"/>
        </w:rPr>
        <w:t>таблица 7</w:t>
      </w:r>
    </w:p>
    <w:p w:rsidR="00503344" w:rsidRDefault="00503344">
      <w:pPr>
        <w:tabs>
          <w:tab w:val="left" w:pos="2931"/>
        </w:tabs>
        <w:ind w:firstLine="709"/>
        <w:jc w:val="center"/>
        <w:rPr>
          <w:bCs/>
          <w:sz w:val="22"/>
          <w:szCs w:val="22"/>
        </w:rPr>
      </w:pPr>
    </w:p>
    <w:p w:rsidR="00503344" w:rsidRDefault="00503344">
      <w:pPr>
        <w:tabs>
          <w:tab w:val="left" w:pos="2931"/>
        </w:tabs>
        <w:ind w:firstLine="709"/>
        <w:jc w:val="center"/>
        <w:rPr>
          <w:bCs/>
          <w:sz w:val="22"/>
          <w:szCs w:val="22"/>
        </w:rPr>
      </w:pPr>
    </w:p>
    <w:p w:rsidR="00503344" w:rsidRDefault="00503344">
      <w:pPr>
        <w:tabs>
          <w:tab w:val="left" w:pos="2931"/>
        </w:tabs>
        <w:ind w:firstLine="709"/>
        <w:jc w:val="center"/>
        <w:rPr>
          <w:bCs/>
          <w:sz w:val="22"/>
          <w:szCs w:val="22"/>
        </w:rPr>
      </w:pPr>
    </w:p>
    <w:p w:rsidR="00503344" w:rsidRDefault="00EC5110">
      <w:pPr>
        <w:tabs>
          <w:tab w:val="left" w:pos="2931"/>
        </w:tabs>
        <w:ind w:firstLine="70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Основные меры правового регулирования</w:t>
      </w:r>
    </w:p>
    <w:tbl>
      <w:tblPr>
        <w:tblW w:w="9750" w:type="dxa"/>
        <w:tblInd w:w="2716" w:type="dxa"/>
        <w:tblLayout w:type="fixed"/>
        <w:tblLook w:val="0000" w:firstRow="0" w:lastRow="0" w:firstColumn="0" w:lastColumn="0" w:noHBand="0" w:noVBand="0"/>
      </w:tblPr>
      <w:tblGrid>
        <w:gridCol w:w="2457"/>
        <w:gridCol w:w="2384"/>
        <w:gridCol w:w="2517"/>
        <w:gridCol w:w="2392"/>
      </w:tblGrid>
      <w:tr w:rsidR="00503344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ind w:firstLine="709"/>
              <w:jc w:val="right"/>
            </w:pPr>
            <w:r>
              <w:t>Вид нормативно-правового акта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ind w:firstLine="709"/>
              <w:jc w:val="right"/>
            </w:pPr>
            <w:r>
              <w:t>Основные положения нормативно-правового акта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ind w:firstLine="709"/>
              <w:jc w:val="right"/>
            </w:pPr>
            <w:r>
              <w:t>Ответственный исполнитель</w:t>
            </w:r>
          </w:p>
          <w:p w:rsidR="00503344" w:rsidRDefault="00503344">
            <w:pPr>
              <w:tabs>
                <w:tab w:val="left" w:pos="2931"/>
              </w:tabs>
              <w:ind w:firstLine="709"/>
              <w:jc w:val="right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ind w:firstLine="709"/>
              <w:jc w:val="right"/>
            </w:pPr>
            <w:r>
              <w:t>Ожидаемые сроки принятия</w:t>
            </w:r>
          </w:p>
        </w:tc>
      </w:tr>
      <w:tr w:rsidR="00503344"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jc w:val="right"/>
            </w:pPr>
            <w:r>
              <w:t>НПА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малого и среднего предпринимательства</w:t>
            </w:r>
          </w:p>
          <w:p w:rsidR="00503344" w:rsidRDefault="00EC5110">
            <w:pPr>
              <w:tabs>
                <w:tab w:val="left" w:pos="2931"/>
              </w:tabs>
              <w:ind w:firstLine="709"/>
              <w:jc w:val="right"/>
              <w:rPr>
                <w:b/>
              </w:rPr>
            </w:pPr>
            <w:r>
              <w:t>в Северо-Байкальском районе .»</w:t>
            </w:r>
          </w:p>
          <w:p w:rsidR="00503344" w:rsidRDefault="00503344">
            <w:pPr>
              <w:tabs>
                <w:tab w:val="left" w:pos="2931"/>
              </w:tabs>
              <w:ind w:firstLine="709"/>
              <w:jc w:val="right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ind w:firstLine="709"/>
              <w:jc w:val="right"/>
            </w:pPr>
            <w:r>
              <w:t>Перечень мероприятий программы на очередной год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ind w:firstLine="709"/>
              <w:jc w:val="right"/>
            </w:pPr>
            <w:r>
              <w:t xml:space="preserve"> «Отдел экономики администрации МО «Северо-Байкальский район»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344" w:rsidRDefault="00EC5110">
            <w:pPr>
              <w:tabs>
                <w:tab w:val="left" w:pos="2931"/>
              </w:tabs>
              <w:ind w:firstLine="709"/>
              <w:jc w:val="right"/>
            </w:pPr>
            <w:r>
              <w:t>Ежегодно до 30 декабря</w:t>
            </w:r>
          </w:p>
        </w:tc>
      </w:tr>
    </w:tbl>
    <w:p w:rsidR="00503344" w:rsidRDefault="00503344">
      <w:pPr>
        <w:tabs>
          <w:tab w:val="left" w:pos="0"/>
          <w:tab w:val="left" w:pos="284"/>
          <w:tab w:val="left" w:pos="851"/>
        </w:tabs>
        <w:ind w:firstLine="567"/>
      </w:pPr>
    </w:p>
    <w:sectPr w:rsidR="00503344" w:rsidSect="00503344">
      <w:footerReference w:type="even" r:id="rId7"/>
      <w:footerReference w:type="default" r:id="rId8"/>
      <w:footerReference w:type="first" r:id="rId9"/>
      <w:pgSz w:w="16838" w:h="11906" w:orient="landscape"/>
      <w:pgMar w:top="567" w:right="567" w:bottom="624" w:left="1134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BC" w:rsidRDefault="00AC6DBC" w:rsidP="00503344">
      <w:r>
        <w:separator/>
      </w:r>
    </w:p>
  </w:endnote>
  <w:endnote w:type="continuationSeparator" w:id="0">
    <w:p w:rsidR="00AC6DBC" w:rsidRDefault="00AC6DBC" w:rsidP="0050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44" w:rsidRDefault="0050334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44" w:rsidRDefault="00503344">
    <w:pPr>
      <w:pStyle w:val="ad"/>
    </w:pPr>
  </w:p>
  <w:p w:rsidR="00503344" w:rsidRDefault="0050334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44" w:rsidRDefault="00503344">
    <w:pPr>
      <w:pStyle w:val="ad"/>
    </w:pPr>
  </w:p>
  <w:p w:rsidR="00503344" w:rsidRDefault="005033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BC" w:rsidRDefault="00AC6DBC" w:rsidP="00503344">
      <w:r>
        <w:separator/>
      </w:r>
    </w:p>
  </w:footnote>
  <w:footnote w:type="continuationSeparator" w:id="0">
    <w:p w:rsidR="00AC6DBC" w:rsidRDefault="00AC6DBC" w:rsidP="00503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44"/>
    <w:rsid w:val="00503344"/>
    <w:rsid w:val="005B5B90"/>
    <w:rsid w:val="008F0080"/>
    <w:rsid w:val="00AC6DBC"/>
    <w:rsid w:val="00E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D681"/>
  <w15:docId w15:val="{09F6CACD-CAE2-4141-9911-C5C68BA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44"/>
    <w:pPr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03344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0334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qFormat/>
    <w:rsid w:val="005033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a3">
    <w:name w:val="Заголовок Знак"/>
    <w:link w:val="a4"/>
    <w:qFormat/>
    <w:rsid w:val="00503344"/>
    <w:rPr>
      <w:rFonts w:ascii="Times New Roman" w:eastAsia="Times New Roman" w:hAnsi="Times New Roman"/>
      <w:sz w:val="32"/>
      <w:szCs w:val="20"/>
    </w:rPr>
  </w:style>
  <w:style w:type="character" w:customStyle="1" w:styleId="apple-converted-space">
    <w:name w:val="apple-converted-space"/>
    <w:qFormat/>
    <w:rsid w:val="00503344"/>
  </w:style>
  <w:style w:type="character" w:customStyle="1" w:styleId="a5">
    <w:name w:val="Текст выноски Знак"/>
    <w:link w:val="a6"/>
    <w:qFormat/>
    <w:rsid w:val="00503344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qFormat/>
    <w:rsid w:val="00503344"/>
    <w:rPr>
      <w:rFonts w:ascii="Times New Roman" w:eastAsia="Times New Roman" w:hAnsi="Times New Roman"/>
      <w:b/>
      <w:sz w:val="28"/>
    </w:rPr>
  </w:style>
  <w:style w:type="character" w:customStyle="1" w:styleId="a7">
    <w:name w:val="Название Знак"/>
    <w:link w:val="11"/>
    <w:qFormat/>
    <w:rsid w:val="0050334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8">
    <w:name w:val="Основной текст с отступом Знак"/>
    <w:link w:val="a9"/>
    <w:qFormat/>
    <w:rsid w:val="0050334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link w:val="ab"/>
    <w:qFormat/>
    <w:rsid w:val="00503344"/>
    <w:rPr>
      <w:rFonts w:ascii="Times New Roman" w:eastAsia="Times New Roman" w:hAnsi="Times New Roman"/>
      <w:sz w:val="28"/>
    </w:rPr>
  </w:style>
  <w:style w:type="character" w:customStyle="1" w:styleId="ac">
    <w:name w:val="Нижний колонтитул Знак"/>
    <w:link w:val="ad"/>
    <w:qFormat/>
    <w:rsid w:val="0050334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31">
    <w:name w:val="Основной текст 3 Знак"/>
    <w:link w:val="32"/>
    <w:qFormat/>
    <w:rsid w:val="00503344"/>
    <w:rPr>
      <w:rFonts w:ascii="Times New Roman" w:eastAsia="Times New Roman" w:hAnsi="Times New Roman"/>
      <w:sz w:val="16"/>
      <w:szCs w:val="16"/>
    </w:rPr>
  </w:style>
  <w:style w:type="character" w:customStyle="1" w:styleId="hl">
    <w:name w:val="hl"/>
    <w:qFormat/>
    <w:rsid w:val="00503344"/>
  </w:style>
  <w:style w:type="character" w:styleId="ae">
    <w:name w:val="page number"/>
    <w:qFormat/>
    <w:rsid w:val="00503344"/>
  </w:style>
  <w:style w:type="character" w:customStyle="1" w:styleId="FontStyle87">
    <w:name w:val="Font Style87"/>
    <w:qFormat/>
    <w:rsid w:val="00503344"/>
    <w:rPr>
      <w:rFonts w:ascii="Times New Roman" w:hAnsi="Times New Roman" w:cs="Times New Roman"/>
      <w:sz w:val="26"/>
      <w:szCs w:val="26"/>
    </w:rPr>
  </w:style>
  <w:style w:type="character" w:customStyle="1" w:styleId="af">
    <w:name w:val="Верхний колонтитул Знак"/>
    <w:link w:val="af0"/>
    <w:qFormat/>
    <w:rsid w:val="00503344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rsid w:val="00503344"/>
    <w:rPr>
      <w:color w:val="0000FF" w:themeColor="hyperlink"/>
      <w:u w:val="single"/>
    </w:rPr>
  </w:style>
  <w:style w:type="character" w:customStyle="1" w:styleId="12">
    <w:name w:val="Основной текст (12)"/>
    <w:qFormat/>
    <w:rsid w:val="005033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ConsPlusNormal">
    <w:name w:val="ConsPlusNormal Знак"/>
    <w:link w:val="ConsPlusNormal0"/>
    <w:qFormat/>
    <w:rsid w:val="00503344"/>
    <w:rPr>
      <w:rFonts w:ascii="Times New Roman" w:hAnsi="Times New Roman"/>
      <w:sz w:val="22"/>
      <w:szCs w:val="22"/>
      <w:lang w:eastAsia="en-US"/>
    </w:rPr>
  </w:style>
  <w:style w:type="character" w:styleId="af2">
    <w:name w:val="FollowedHyperlink"/>
    <w:basedOn w:val="a0"/>
    <w:rsid w:val="00503344"/>
    <w:rPr>
      <w:color w:val="800080" w:themeColor="followedHyperlink"/>
      <w:u w:val="single"/>
    </w:rPr>
  </w:style>
  <w:style w:type="character" w:styleId="af3">
    <w:name w:val="annotation reference"/>
    <w:basedOn w:val="a0"/>
    <w:qFormat/>
    <w:rsid w:val="00503344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qFormat/>
    <w:rsid w:val="00503344"/>
    <w:rPr>
      <w:rFonts w:ascii="Times New Roman" w:eastAsia="Times New Roman" w:hAnsi="Times New Roman"/>
    </w:rPr>
  </w:style>
  <w:style w:type="character" w:customStyle="1" w:styleId="af6">
    <w:name w:val="Тема примечания Знак"/>
    <w:basedOn w:val="af4"/>
    <w:link w:val="af7"/>
    <w:qFormat/>
    <w:rsid w:val="00503344"/>
    <w:rPr>
      <w:rFonts w:ascii="Times New Roman" w:eastAsia="Times New Roman" w:hAnsi="Times New Roman"/>
      <w:b/>
      <w:bCs/>
    </w:rPr>
  </w:style>
  <w:style w:type="character" w:customStyle="1" w:styleId="af8">
    <w:name w:val="Абзац списка Знак"/>
    <w:link w:val="af9"/>
    <w:qFormat/>
    <w:rsid w:val="00503344"/>
    <w:rPr>
      <w:rFonts w:cs="Calibri"/>
      <w:sz w:val="22"/>
      <w:szCs w:val="22"/>
      <w:lang w:eastAsia="en-US"/>
    </w:rPr>
  </w:style>
  <w:style w:type="character" w:customStyle="1" w:styleId="user">
    <w:name w:val="Маркеры (user)"/>
    <w:qFormat/>
    <w:rsid w:val="00503344"/>
    <w:rPr>
      <w:rFonts w:ascii="OpenSymbol" w:eastAsia="OpenSymbol" w:hAnsi="OpenSymbol" w:cs="OpenSymbol"/>
    </w:rPr>
  </w:style>
  <w:style w:type="character" w:styleId="afa">
    <w:name w:val="Strong"/>
    <w:qFormat/>
    <w:rsid w:val="00503344"/>
    <w:rPr>
      <w:rFonts w:cs="Times New Roman"/>
      <w:b/>
      <w:bCs/>
    </w:rPr>
  </w:style>
  <w:style w:type="paragraph" w:customStyle="1" w:styleId="13">
    <w:name w:val="Заголовок1"/>
    <w:basedOn w:val="a"/>
    <w:next w:val="ab"/>
    <w:qFormat/>
    <w:rsid w:val="005033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rsid w:val="00503344"/>
    <w:pPr>
      <w:spacing w:after="120"/>
    </w:pPr>
    <w:rPr>
      <w:sz w:val="28"/>
      <w:szCs w:val="20"/>
    </w:rPr>
  </w:style>
  <w:style w:type="paragraph" w:styleId="afb">
    <w:name w:val="List"/>
    <w:basedOn w:val="ab"/>
    <w:rsid w:val="00503344"/>
    <w:rPr>
      <w:rFonts w:cs="Arial"/>
    </w:rPr>
  </w:style>
  <w:style w:type="paragraph" w:styleId="afc">
    <w:name w:val="caption"/>
    <w:basedOn w:val="a"/>
    <w:qFormat/>
    <w:rsid w:val="00503344"/>
    <w:pPr>
      <w:suppressLineNumbers/>
      <w:spacing w:before="120" w:after="120"/>
    </w:pPr>
    <w:rPr>
      <w:rFonts w:cs="Lucida Sans"/>
      <w:i/>
      <w:iCs/>
    </w:rPr>
  </w:style>
  <w:style w:type="paragraph" w:styleId="afd">
    <w:name w:val="index heading"/>
    <w:basedOn w:val="a"/>
    <w:qFormat/>
    <w:rsid w:val="00503344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b"/>
    <w:qFormat/>
    <w:rsid w:val="005033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503344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503344"/>
    <w:pPr>
      <w:suppressLineNumbers/>
      <w:spacing w:before="120" w:after="120"/>
    </w:pPr>
    <w:rPr>
      <w:rFonts w:cs="Arial"/>
      <w:i/>
      <w:iCs/>
    </w:rPr>
  </w:style>
  <w:style w:type="paragraph" w:styleId="a4">
    <w:name w:val="Title"/>
    <w:basedOn w:val="a"/>
    <w:next w:val="ab"/>
    <w:link w:val="a3"/>
    <w:qFormat/>
    <w:rsid w:val="00503344"/>
    <w:pPr>
      <w:jc w:val="center"/>
    </w:pPr>
    <w:rPr>
      <w:sz w:val="32"/>
      <w:szCs w:val="20"/>
    </w:rPr>
  </w:style>
  <w:style w:type="paragraph" w:customStyle="1" w:styleId="caption11">
    <w:name w:val="caption11"/>
    <w:basedOn w:val="a"/>
    <w:qFormat/>
    <w:rsid w:val="00503344"/>
    <w:pPr>
      <w:suppressLineNumbers/>
      <w:spacing w:before="120" w:after="120"/>
    </w:pPr>
    <w:rPr>
      <w:rFonts w:cs="Arial"/>
      <w:i/>
      <w:iCs/>
    </w:rPr>
  </w:style>
  <w:style w:type="paragraph" w:customStyle="1" w:styleId="ConsPlusNormal0">
    <w:name w:val="ConsPlusNormal"/>
    <w:link w:val="ConsPlusNormal"/>
    <w:qFormat/>
    <w:rsid w:val="00503344"/>
    <w:pPr>
      <w:overflowPunct w:val="0"/>
    </w:pPr>
    <w:rPr>
      <w:rFonts w:ascii="Times New Roman" w:hAnsi="Times New Roman"/>
      <w:sz w:val="22"/>
      <w:szCs w:val="22"/>
      <w:lang w:eastAsia="en-US"/>
    </w:rPr>
  </w:style>
  <w:style w:type="paragraph" w:styleId="afe">
    <w:name w:val="No Spacing"/>
    <w:qFormat/>
    <w:rsid w:val="00503344"/>
    <w:pPr>
      <w:overflowPunct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nformat">
    <w:name w:val="ConsPlusNonformat"/>
    <w:qFormat/>
    <w:rsid w:val="00503344"/>
    <w:pPr>
      <w:widowControl w:val="0"/>
      <w:overflowPunct w:val="0"/>
    </w:pPr>
    <w:rPr>
      <w:rFonts w:ascii="Courier New" w:eastAsia="Times New Roman" w:hAnsi="Courier New" w:cs="Courier New"/>
    </w:rPr>
  </w:style>
  <w:style w:type="paragraph" w:styleId="aff">
    <w:name w:val="Normal (Web)"/>
    <w:basedOn w:val="a"/>
    <w:qFormat/>
    <w:rsid w:val="00503344"/>
    <w:pPr>
      <w:spacing w:before="280" w:after="280"/>
    </w:pPr>
  </w:style>
  <w:style w:type="paragraph" w:customStyle="1" w:styleId="western">
    <w:name w:val="western"/>
    <w:basedOn w:val="a"/>
    <w:qFormat/>
    <w:rsid w:val="00503344"/>
    <w:pPr>
      <w:spacing w:before="280" w:after="280"/>
    </w:pPr>
  </w:style>
  <w:style w:type="paragraph" w:styleId="a6">
    <w:name w:val="Balloon Text"/>
    <w:basedOn w:val="a"/>
    <w:link w:val="a5"/>
    <w:qFormat/>
    <w:rsid w:val="00503344"/>
    <w:rPr>
      <w:rFonts w:ascii="Segoe UI" w:hAnsi="Segoe UI" w:cs="Segoe UI"/>
      <w:sz w:val="18"/>
      <w:szCs w:val="18"/>
    </w:rPr>
  </w:style>
  <w:style w:type="paragraph" w:customStyle="1" w:styleId="11">
    <w:name w:val="1"/>
    <w:basedOn w:val="a"/>
    <w:next w:val="a4"/>
    <w:link w:val="a7"/>
    <w:qFormat/>
    <w:rsid w:val="00503344"/>
    <w:pPr>
      <w:jc w:val="center"/>
    </w:pPr>
    <w:rPr>
      <w:b/>
      <w:sz w:val="28"/>
      <w:szCs w:val="20"/>
      <w:u w:val="single"/>
    </w:rPr>
  </w:style>
  <w:style w:type="paragraph" w:customStyle="1" w:styleId="14">
    <w:name w:val="Знак Знак1 Знак"/>
    <w:basedOn w:val="a"/>
    <w:qFormat/>
    <w:rsid w:val="00503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503344"/>
    <w:pPr>
      <w:widowControl w:val="0"/>
      <w:overflowPunct w:val="0"/>
    </w:pPr>
    <w:rPr>
      <w:rFonts w:ascii="Arial" w:eastAsia="Times New Roman" w:hAnsi="Arial" w:cs="Arial"/>
      <w:b/>
      <w:bCs/>
    </w:rPr>
  </w:style>
  <w:style w:type="paragraph" w:styleId="af9">
    <w:name w:val="List Paragraph"/>
    <w:basedOn w:val="a"/>
    <w:link w:val="af8"/>
    <w:qFormat/>
    <w:rsid w:val="0050334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9">
    <w:name w:val="Body Text Indent"/>
    <w:basedOn w:val="a"/>
    <w:link w:val="a8"/>
    <w:rsid w:val="00503344"/>
    <w:pPr>
      <w:spacing w:after="120"/>
      <w:ind w:left="283"/>
    </w:pPr>
    <w:rPr>
      <w:lang w:eastAsia="ar-SA"/>
    </w:rPr>
  </w:style>
  <w:style w:type="paragraph" w:customStyle="1" w:styleId="Postan">
    <w:name w:val="Postan"/>
    <w:basedOn w:val="a"/>
    <w:qFormat/>
    <w:rsid w:val="00503344"/>
    <w:pPr>
      <w:jc w:val="center"/>
    </w:pPr>
    <w:rPr>
      <w:sz w:val="28"/>
      <w:szCs w:val="28"/>
    </w:rPr>
  </w:style>
  <w:style w:type="paragraph" w:customStyle="1" w:styleId="ConsPlusCell">
    <w:name w:val="ConsPlusCell"/>
    <w:qFormat/>
    <w:rsid w:val="00503344"/>
    <w:pPr>
      <w:widowControl w:val="0"/>
      <w:overflowPunct w:val="0"/>
    </w:pPr>
    <w:rPr>
      <w:rFonts w:ascii="Arial" w:eastAsia="Arial" w:hAnsi="Arial" w:cs="Arial"/>
      <w:lang w:eastAsia="ar-SA"/>
    </w:rPr>
  </w:style>
  <w:style w:type="paragraph" w:customStyle="1" w:styleId="15">
    <w:name w:val="Обычный1"/>
    <w:qFormat/>
    <w:rsid w:val="00503344"/>
    <w:pPr>
      <w:widowControl w:val="0"/>
      <w:overflowPunct w:val="0"/>
      <w:spacing w:line="300" w:lineRule="auto"/>
      <w:ind w:firstLine="70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ConsNormal">
    <w:name w:val="ConsNormal"/>
    <w:qFormat/>
    <w:rsid w:val="00503344"/>
    <w:pPr>
      <w:overflowPunct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ff0">
    <w:name w:val="Колонтитул"/>
    <w:basedOn w:val="a"/>
    <w:qFormat/>
    <w:rsid w:val="00503344"/>
  </w:style>
  <w:style w:type="paragraph" w:customStyle="1" w:styleId="user2">
    <w:name w:val="Колонтитулы (user)"/>
    <w:basedOn w:val="a"/>
    <w:qFormat/>
    <w:rsid w:val="00503344"/>
  </w:style>
  <w:style w:type="paragraph" w:customStyle="1" w:styleId="aff1">
    <w:name w:val="Колонтитулы"/>
    <w:basedOn w:val="a"/>
    <w:qFormat/>
    <w:rsid w:val="00503344"/>
  </w:style>
  <w:style w:type="paragraph" w:styleId="ad">
    <w:name w:val="footer"/>
    <w:basedOn w:val="a"/>
    <w:link w:val="ac"/>
    <w:rsid w:val="00503344"/>
    <w:pPr>
      <w:tabs>
        <w:tab w:val="center" w:pos="4677"/>
        <w:tab w:val="right" w:pos="9355"/>
      </w:tabs>
    </w:pPr>
    <w:rPr>
      <w:lang w:eastAsia="ar-SA"/>
    </w:rPr>
  </w:style>
  <w:style w:type="paragraph" w:customStyle="1" w:styleId="320">
    <w:name w:val="Основной текст с отступом 32"/>
    <w:basedOn w:val="a"/>
    <w:qFormat/>
    <w:rsid w:val="00503344"/>
    <w:pPr>
      <w:spacing w:after="120"/>
      <w:ind w:left="283"/>
    </w:pPr>
    <w:rPr>
      <w:sz w:val="16"/>
      <w:szCs w:val="16"/>
      <w:lang w:eastAsia="ar-SA"/>
    </w:rPr>
  </w:style>
  <w:style w:type="paragraph" w:styleId="32">
    <w:name w:val="Body Text 3"/>
    <w:basedOn w:val="a"/>
    <w:link w:val="31"/>
    <w:qFormat/>
    <w:rsid w:val="00503344"/>
    <w:pPr>
      <w:spacing w:after="120"/>
    </w:pPr>
    <w:rPr>
      <w:sz w:val="16"/>
      <w:szCs w:val="16"/>
    </w:rPr>
  </w:style>
  <w:style w:type="paragraph" w:customStyle="1" w:styleId="Style2">
    <w:name w:val="Style2"/>
    <w:basedOn w:val="a"/>
    <w:qFormat/>
    <w:rsid w:val="00503344"/>
    <w:pPr>
      <w:widowControl w:val="0"/>
      <w:spacing w:line="322" w:lineRule="exact"/>
      <w:ind w:firstLine="523"/>
      <w:jc w:val="both"/>
    </w:pPr>
  </w:style>
  <w:style w:type="paragraph" w:customStyle="1" w:styleId="Style5">
    <w:name w:val="Style5"/>
    <w:basedOn w:val="a"/>
    <w:qFormat/>
    <w:rsid w:val="00503344"/>
    <w:pPr>
      <w:widowControl w:val="0"/>
      <w:spacing w:line="360" w:lineRule="exact"/>
      <w:ind w:firstLine="706"/>
      <w:jc w:val="both"/>
    </w:pPr>
  </w:style>
  <w:style w:type="paragraph" w:customStyle="1" w:styleId="Style13">
    <w:name w:val="Style13"/>
    <w:basedOn w:val="a"/>
    <w:qFormat/>
    <w:rsid w:val="00503344"/>
    <w:pPr>
      <w:widowControl w:val="0"/>
      <w:spacing w:line="322" w:lineRule="exact"/>
    </w:pPr>
  </w:style>
  <w:style w:type="paragraph" w:styleId="af0">
    <w:name w:val="header"/>
    <w:basedOn w:val="a"/>
    <w:link w:val="af"/>
    <w:rsid w:val="00503344"/>
    <w:pPr>
      <w:tabs>
        <w:tab w:val="center" w:pos="4677"/>
        <w:tab w:val="right" w:pos="9355"/>
      </w:tabs>
    </w:pPr>
  </w:style>
  <w:style w:type="paragraph" w:customStyle="1" w:styleId="caption111">
    <w:name w:val="caption111"/>
    <w:basedOn w:val="a"/>
    <w:next w:val="a"/>
    <w:qFormat/>
    <w:rsid w:val="00503344"/>
    <w:rPr>
      <w:b/>
      <w:bCs/>
      <w:sz w:val="20"/>
      <w:szCs w:val="20"/>
    </w:rPr>
  </w:style>
  <w:style w:type="paragraph" w:styleId="af5">
    <w:name w:val="annotation text"/>
    <w:basedOn w:val="a"/>
    <w:link w:val="af4"/>
    <w:qFormat/>
    <w:rsid w:val="00503344"/>
    <w:rPr>
      <w:sz w:val="20"/>
      <w:szCs w:val="20"/>
    </w:rPr>
  </w:style>
  <w:style w:type="paragraph" w:styleId="af7">
    <w:name w:val="annotation subject"/>
    <w:basedOn w:val="af5"/>
    <w:next w:val="af5"/>
    <w:link w:val="af6"/>
    <w:qFormat/>
    <w:rsid w:val="00503344"/>
    <w:rPr>
      <w:b/>
      <w:bCs/>
    </w:rPr>
  </w:style>
  <w:style w:type="paragraph" w:customStyle="1" w:styleId="user3">
    <w:name w:val="Содержимое врезки (user)"/>
    <w:basedOn w:val="a"/>
    <w:qFormat/>
    <w:rsid w:val="00503344"/>
  </w:style>
  <w:style w:type="paragraph" w:customStyle="1" w:styleId="user4">
    <w:name w:val="Содержимое таблицы (user)"/>
    <w:basedOn w:val="a"/>
    <w:qFormat/>
    <w:rsid w:val="00503344"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rsid w:val="00503344"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  <w:rsid w:val="00503344"/>
  </w:style>
  <w:style w:type="paragraph" w:customStyle="1" w:styleId="aff3">
    <w:name w:val="Содержимое таблицы"/>
    <w:basedOn w:val="a"/>
    <w:qFormat/>
    <w:rsid w:val="00503344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03344"/>
    <w:pPr>
      <w:jc w:val="center"/>
    </w:pPr>
    <w:rPr>
      <w:b/>
      <w:bCs/>
    </w:rPr>
  </w:style>
  <w:style w:type="numbering" w:customStyle="1" w:styleId="user6">
    <w:name w:val="Без списка (user)"/>
    <w:qFormat/>
    <w:rsid w:val="0050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Мацнев</dc:creator>
  <dc:description/>
  <cp:lastModifiedBy>Irina</cp:lastModifiedBy>
  <cp:revision>2</cp:revision>
  <cp:lastPrinted>2026-06-11T07:17:00Z</cp:lastPrinted>
  <dcterms:created xsi:type="dcterms:W3CDTF">2026-06-11T07:20:00Z</dcterms:created>
  <dcterms:modified xsi:type="dcterms:W3CDTF">2026-06-11T07:20:00Z</dcterms:modified>
  <dc:language>ru-RU</dc:language>
</cp:coreProperties>
</file>